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rPr>
        <w:id w:val="-1117754787"/>
        <w:docPartObj>
          <w:docPartGallery w:val="Cover Pages"/>
          <w:docPartUnique/>
        </w:docPartObj>
      </w:sdtPr>
      <w:sdtEndPr>
        <w:rPr>
          <w:b/>
          <w:sz w:val="48"/>
          <w:szCs w:val="48"/>
          <w:u w:val="single"/>
          <w:lang w:val="en-CA"/>
        </w:rPr>
      </w:sdtEndPr>
      <w:sdtContent>
        <w:p w14:paraId="62C83D48" w14:textId="406C22FD" w:rsidR="00146B4B" w:rsidRPr="0096446B" w:rsidRDefault="00146B4B">
          <w:pPr>
            <w:rPr>
              <w:rFonts w:cstheme="minorHAnsi"/>
            </w:rPr>
          </w:pPr>
          <w:r w:rsidRPr="0096446B">
            <w:rPr>
              <w:rFonts w:cstheme="minorHAnsi"/>
              <w:noProof/>
              <w:lang w:eastAsia="en-US"/>
            </w:rPr>
            <mc:AlternateContent>
              <mc:Choice Requires="wpg">
                <w:drawing>
                  <wp:anchor distT="0" distB="0" distL="114300" distR="114300" simplePos="0" relativeHeight="251704320" behindDoc="0" locked="0" layoutInCell="1" allowOverlap="1" wp14:anchorId="36E3CC9F" wp14:editId="4E9E342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cx1="http://schemas.microsoft.com/office/drawing/2015/9/8/chartex" xmlns:cx="http://schemas.microsoft.com/office/drawing/2014/chartex">
                <w:pict>
                  <v:group w14:anchorId="4EEFB271" id="Group 149" o:spid="_x0000_s1026" style="position:absolute;margin-left:0;margin-top:0;width:8in;height:95.7pt;z-index:2517043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sidRPr="0096446B">
            <w:rPr>
              <w:rFonts w:cstheme="minorHAnsi"/>
              <w:noProof/>
              <w:lang w:eastAsia="en-US"/>
            </w:rPr>
            <mc:AlternateContent>
              <mc:Choice Requires="wps">
                <w:drawing>
                  <wp:anchor distT="0" distB="0" distL="114300" distR="114300" simplePos="0" relativeHeight="251702272" behindDoc="0" locked="0" layoutInCell="1" allowOverlap="1" wp14:anchorId="62E9B2A2" wp14:editId="6D97D81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bin" w:hAnsi="Cabin"/>
                                    <w:color w:val="862633"/>
                                    <w:sz w:val="28"/>
                                    <w:szCs w:val="28"/>
                                  </w:rPr>
                                  <w:alias w:val="Author"/>
                                  <w:tag w:val=""/>
                                  <w:id w:val="-1668464707"/>
                                  <w:showingPlcHdr/>
                                  <w:dataBinding w:prefixMappings="xmlns:ns0='http://purl.org/dc/elements/1.1/' xmlns:ns1='http://schemas.openxmlformats.org/package/2006/metadata/core-properties' " w:xpath="/ns1:coreProperties[1]/ns0:creator[1]" w:storeItemID="{6C3C8BC8-F283-45AE-878A-BAB7291924A1}"/>
                                  <w:text/>
                                </w:sdtPr>
                                <w:sdtEndPr/>
                                <w:sdtContent>
                                  <w:p w14:paraId="7E9A50B3" w14:textId="6A3DB13B" w:rsidR="0021128D" w:rsidRPr="0096446B" w:rsidRDefault="001853D5">
                                    <w:pPr>
                                      <w:pStyle w:val="NoSpacing"/>
                                      <w:jc w:val="right"/>
                                      <w:rPr>
                                        <w:rFonts w:ascii="Cabin" w:hAnsi="Cabin"/>
                                        <w:color w:val="862633"/>
                                        <w:sz w:val="28"/>
                                        <w:szCs w:val="28"/>
                                      </w:rPr>
                                    </w:pPr>
                                    <w:r>
                                      <w:rPr>
                                        <w:rFonts w:ascii="Cabin" w:hAnsi="Cabin"/>
                                        <w:color w:val="862633"/>
                                        <w:sz w:val="28"/>
                                        <w:szCs w:val="28"/>
                                      </w:rPr>
                                      <w:t xml:space="preserve">     </w:t>
                                    </w:r>
                                  </w:p>
                                </w:sdtContent>
                              </w:sdt>
                              <w:p w14:paraId="0116D4D9" w14:textId="1408A94E" w:rsidR="0021128D" w:rsidRDefault="0021128D">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2E9B2A2" id="_x0000_t202" coordsize="21600,21600" o:spt="202" path="m,l,21600r21600,l21600,xe">
                    <v:stroke joinstyle="miter"/>
                    <v:path gradientshapeok="t" o:connecttype="rect"/>
                  </v:shapetype>
                  <v:shape id="Text Box 152" o:spid="_x0000_s1026" type="#_x0000_t202" style="position:absolute;margin-left:0;margin-top:0;width:8in;height:1in;z-index:25170227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Cabin" w:hAnsi="Cabin"/>
                              <w:color w:val="862633"/>
                              <w:sz w:val="28"/>
                              <w:szCs w:val="28"/>
                            </w:rPr>
                            <w:alias w:val="Author"/>
                            <w:tag w:val=""/>
                            <w:id w:val="-1668464707"/>
                            <w:showingPlcHdr/>
                            <w:dataBinding w:prefixMappings="xmlns:ns0='http://purl.org/dc/elements/1.1/' xmlns:ns1='http://schemas.openxmlformats.org/package/2006/metadata/core-properties' " w:xpath="/ns1:coreProperties[1]/ns0:creator[1]" w:storeItemID="{6C3C8BC8-F283-45AE-878A-BAB7291924A1}"/>
                            <w:text/>
                          </w:sdtPr>
                          <w:sdtContent>
                            <w:p w14:paraId="7E9A50B3" w14:textId="6A3DB13B" w:rsidR="0021128D" w:rsidRPr="0096446B" w:rsidRDefault="001853D5">
                              <w:pPr>
                                <w:pStyle w:val="NoSpacing"/>
                                <w:jc w:val="right"/>
                                <w:rPr>
                                  <w:rFonts w:ascii="Cabin" w:hAnsi="Cabin"/>
                                  <w:color w:val="862633"/>
                                  <w:sz w:val="28"/>
                                  <w:szCs w:val="28"/>
                                </w:rPr>
                              </w:pPr>
                              <w:r>
                                <w:rPr>
                                  <w:rFonts w:ascii="Cabin" w:hAnsi="Cabin"/>
                                  <w:color w:val="862633"/>
                                  <w:sz w:val="28"/>
                                  <w:szCs w:val="28"/>
                                </w:rPr>
                                <w:t xml:space="preserve">     </w:t>
                              </w:r>
                            </w:p>
                          </w:sdtContent>
                        </w:sdt>
                        <w:p w14:paraId="0116D4D9" w14:textId="1408A94E" w:rsidR="0021128D" w:rsidRDefault="0021128D">
                          <w:pPr>
                            <w:pStyle w:val="NoSpacing"/>
                            <w:jc w:val="right"/>
                            <w:rPr>
                              <w:color w:val="595959" w:themeColor="text1" w:themeTint="A6"/>
                              <w:sz w:val="18"/>
                              <w:szCs w:val="18"/>
                            </w:rPr>
                          </w:pPr>
                        </w:p>
                      </w:txbxContent>
                    </v:textbox>
                    <w10:wrap type="square" anchorx="page" anchory="page"/>
                  </v:shape>
                </w:pict>
              </mc:Fallback>
            </mc:AlternateContent>
          </w:r>
          <w:r w:rsidRPr="0096446B">
            <w:rPr>
              <w:rFonts w:cstheme="minorHAnsi"/>
              <w:noProof/>
              <w:lang w:eastAsia="en-US"/>
            </w:rPr>
            <mc:AlternateContent>
              <mc:Choice Requires="wps">
                <w:drawing>
                  <wp:anchor distT="0" distB="0" distL="114300" distR="114300" simplePos="0" relativeHeight="251703296" behindDoc="0" locked="0" layoutInCell="1" allowOverlap="1" wp14:anchorId="7E050F08" wp14:editId="231EB28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03902" w14:textId="77777777" w:rsidR="0021128D" w:rsidRPr="0096446B" w:rsidRDefault="0021128D">
                                <w:pPr>
                                  <w:pStyle w:val="NoSpacing"/>
                                  <w:jc w:val="right"/>
                                  <w:rPr>
                                    <w:rFonts w:ascii="Cabin" w:hAnsi="Cabin"/>
                                    <w:color w:val="F1B434"/>
                                    <w:sz w:val="28"/>
                                    <w:szCs w:val="28"/>
                                  </w:rPr>
                                </w:pPr>
                                <w:r w:rsidRPr="0096446B">
                                  <w:rPr>
                                    <w:rFonts w:ascii="Cabin" w:hAnsi="Cabin"/>
                                    <w:color w:val="F1B434"/>
                                    <w:sz w:val="28"/>
                                    <w:szCs w:val="28"/>
                                  </w:rPr>
                                  <w:t>Abstract</w:t>
                                </w:r>
                              </w:p>
                              <w:sdt>
                                <w:sdtPr>
                                  <w:rPr>
                                    <w:rFonts w:ascii="Cabin" w:hAnsi="Cabin"/>
                                    <w:color w:val="595959" w:themeColor="text1" w:themeTint="A6"/>
                                    <w:sz w:val="20"/>
                                    <w:szCs w:val="20"/>
                                  </w:rPr>
                                  <w:alias w:val="Abstract"/>
                                  <w:tag w:val=""/>
                                  <w:id w:val="-1458630694"/>
                                  <w:dataBinding w:prefixMappings="xmlns:ns0='http://schemas.microsoft.com/office/2006/coverPageProps' " w:xpath="/ns0:CoverPageProperties[1]/ns0:Abstract[1]" w:storeItemID="{55AF091B-3C7A-41E3-B477-F2FDAA23CFDA}"/>
                                  <w:text w:multiLine="1"/>
                                </w:sdtPr>
                                <w:sdtEndPr/>
                                <w:sdtContent>
                                  <w:p w14:paraId="11C7FA11" w14:textId="2A65AEC4" w:rsidR="0021128D" w:rsidRPr="0096446B" w:rsidRDefault="0021128D">
                                    <w:pPr>
                                      <w:pStyle w:val="NoSpacing"/>
                                      <w:jc w:val="right"/>
                                      <w:rPr>
                                        <w:rFonts w:ascii="Cabin" w:hAnsi="Cabin"/>
                                        <w:color w:val="595959" w:themeColor="text1" w:themeTint="A6"/>
                                        <w:sz w:val="20"/>
                                        <w:szCs w:val="20"/>
                                      </w:rPr>
                                    </w:pPr>
                                    <w:r w:rsidRPr="0096446B">
                                      <w:rPr>
                                        <w:rFonts w:ascii="Cabin" w:hAnsi="Cabin"/>
                                        <w:color w:val="595959" w:themeColor="text1" w:themeTint="A6"/>
                                        <w:sz w:val="20"/>
                                        <w:szCs w:val="20"/>
                                      </w:rPr>
                                      <w:t xml:space="preserve">Examining the possibility of a Regional Public Transit system administered by the </w:t>
                                    </w:r>
                                    <w:r w:rsidRPr="0096446B">
                                      <w:rPr>
                                        <w:rFonts w:ascii="Cabin" w:hAnsi="Cabin"/>
                                        <w:color w:val="595959" w:themeColor="text1" w:themeTint="A6"/>
                                        <w:sz w:val="20"/>
                                        <w:szCs w:val="20"/>
                                      </w:rPr>
                                      <w:br/>
                                      <w:t xml:space="preserve">Southern Georgia Regional Commission to leverage economies of scale and improve </w:t>
                                    </w:r>
                                    <w:r w:rsidRPr="0096446B">
                                      <w:rPr>
                                        <w:rFonts w:ascii="Cabin" w:hAnsi="Cabin"/>
                                        <w:color w:val="595959" w:themeColor="text1" w:themeTint="A6"/>
                                        <w:sz w:val="20"/>
                                        <w:szCs w:val="20"/>
                                      </w:rPr>
                                      <w:br/>
                                      <w:t>overall access and mobility for residents in the 18 county service area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E050F08" id="Text Box 153" o:spid="_x0000_s1027" type="#_x0000_t202" style="position:absolute;margin-left:0;margin-top:0;width:8in;height:79.5pt;z-index:25170329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63F03902" w14:textId="77777777" w:rsidR="0021128D" w:rsidRPr="0096446B" w:rsidRDefault="0021128D">
                          <w:pPr>
                            <w:pStyle w:val="NoSpacing"/>
                            <w:jc w:val="right"/>
                            <w:rPr>
                              <w:rFonts w:ascii="Cabin" w:hAnsi="Cabin"/>
                              <w:color w:val="F1B434"/>
                              <w:sz w:val="28"/>
                              <w:szCs w:val="28"/>
                            </w:rPr>
                          </w:pPr>
                          <w:r w:rsidRPr="0096446B">
                            <w:rPr>
                              <w:rFonts w:ascii="Cabin" w:hAnsi="Cabin"/>
                              <w:color w:val="F1B434"/>
                              <w:sz w:val="28"/>
                              <w:szCs w:val="28"/>
                            </w:rPr>
                            <w:t>Abstract</w:t>
                          </w:r>
                        </w:p>
                        <w:sdt>
                          <w:sdtPr>
                            <w:rPr>
                              <w:rFonts w:ascii="Cabin" w:hAnsi="Cabin"/>
                              <w:color w:val="595959" w:themeColor="text1" w:themeTint="A6"/>
                              <w:sz w:val="20"/>
                              <w:szCs w:val="20"/>
                            </w:rPr>
                            <w:alias w:val="Abstract"/>
                            <w:tag w:val=""/>
                            <w:id w:val="-1458630694"/>
                            <w:dataBinding w:prefixMappings="xmlns:ns0='http://schemas.microsoft.com/office/2006/coverPageProps' " w:xpath="/ns0:CoverPageProperties[1]/ns0:Abstract[1]" w:storeItemID="{55AF091B-3C7A-41E3-B477-F2FDAA23CFDA}"/>
                            <w:text w:multiLine="1"/>
                          </w:sdtPr>
                          <w:sdtContent>
                            <w:p w14:paraId="11C7FA11" w14:textId="2A65AEC4" w:rsidR="0021128D" w:rsidRPr="0096446B" w:rsidRDefault="0021128D">
                              <w:pPr>
                                <w:pStyle w:val="NoSpacing"/>
                                <w:jc w:val="right"/>
                                <w:rPr>
                                  <w:rFonts w:ascii="Cabin" w:hAnsi="Cabin"/>
                                  <w:color w:val="595959" w:themeColor="text1" w:themeTint="A6"/>
                                  <w:sz w:val="20"/>
                                  <w:szCs w:val="20"/>
                                </w:rPr>
                              </w:pPr>
                              <w:r w:rsidRPr="0096446B">
                                <w:rPr>
                                  <w:rFonts w:ascii="Cabin" w:hAnsi="Cabin"/>
                                  <w:color w:val="595959" w:themeColor="text1" w:themeTint="A6"/>
                                  <w:sz w:val="20"/>
                                  <w:szCs w:val="20"/>
                                </w:rPr>
                                <w:t xml:space="preserve">Examining the possibility of a Regional Public Transit system administered by the </w:t>
                              </w:r>
                              <w:r w:rsidRPr="0096446B">
                                <w:rPr>
                                  <w:rFonts w:ascii="Cabin" w:hAnsi="Cabin"/>
                                  <w:color w:val="595959" w:themeColor="text1" w:themeTint="A6"/>
                                  <w:sz w:val="20"/>
                                  <w:szCs w:val="20"/>
                                </w:rPr>
                                <w:br/>
                                <w:t xml:space="preserve">Southern Georgia Regional Commission to leverage economies of scale and improve </w:t>
                              </w:r>
                              <w:r w:rsidRPr="0096446B">
                                <w:rPr>
                                  <w:rFonts w:ascii="Cabin" w:hAnsi="Cabin"/>
                                  <w:color w:val="595959" w:themeColor="text1" w:themeTint="A6"/>
                                  <w:sz w:val="20"/>
                                  <w:szCs w:val="20"/>
                                </w:rPr>
                                <w:br/>
                                <w:t>overall access and mobility for residents in the 18 county service area</w:t>
                              </w:r>
                            </w:p>
                          </w:sdtContent>
                        </w:sdt>
                      </w:txbxContent>
                    </v:textbox>
                    <w10:wrap type="square" anchorx="page" anchory="page"/>
                  </v:shape>
                </w:pict>
              </mc:Fallback>
            </mc:AlternateContent>
          </w:r>
          <w:r w:rsidRPr="0096446B">
            <w:rPr>
              <w:rFonts w:cstheme="minorHAnsi"/>
              <w:noProof/>
              <w:lang w:eastAsia="en-US"/>
            </w:rPr>
            <mc:AlternateContent>
              <mc:Choice Requires="wps">
                <w:drawing>
                  <wp:anchor distT="0" distB="0" distL="114300" distR="114300" simplePos="0" relativeHeight="251701248" behindDoc="0" locked="0" layoutInCell="1" allowOverlap="1" wp14:anchorId="6BB47C73" wp14:editId="06172E9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D1122D" w14:textId="053E19C3" w:rsidR="0021128D" w:rsidRPr="0096446B" w:rsidRDefault="00FD42ED">
                                <w:pPr>
                                  <w:jc w:val="right"/>
                                  <w:rPr>
                                    <w:rFonts w:ascii="Cabin" w:hAnsi="Cabin"/>
                                    <w:color w:val="64CCC9"/>
                                    <w:sz w:val="64"/>
                                    <w:szCs w:val="64"/>
                                  </w:rPr>
                                </w:pPr>
                                <w:sdt>
                                  <w:sdtPr>
                                    <w:rPr>
                                      <w:rFonts w:ascii="Cabin" w:hAnsi="Cabin"/>
                                      <w:caps/>
                                      <w:color w:val="115E67"/>
                                      <w:sz w:val="64"/>
                                      <w:szCs w:val="64"/>
                                    </w:rPr>
                                    <w:alias w:val="Title"/>
                                    <w:tag w:val=""/>
                                    <w:id w:val="204601473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1128D" w:rsidRPr="0096446B">
                                      <w:rPr>
                                        <w:rFonts w:ascii="Cabin" w:hAnsi="Cabin"/>
                                        <w:caps/>
                                        <w:color w:val="115E67"/>
                                        <w:sz w:val="64"/>
                                        <w:szCs w:val="64"/>
                                      </w:rPr>
                                      <w:t>Regional transit plan</w:t>
                                    </w:r>
                                  </w:sdtContent>
                                </w:sdt>
                              </w:p>
                              <w:sdt>
                                <w:sdtPr>
                                  <w:rPr>
                                    <w:rFonts w:ascii="Cabin" w:hAnsi="Cabin"/>
                                    <w:color w:val="64CCC9"/>
                                    <w:sz w:val="36"/>
                                    <w:szCs w:val="36"/>
                                  </w:rPr>
                                  <w:alias w:val="Subtitle"/>
                                  <w:tag w:val=""/>
                                  <w:id w:val="-576747330"/>
                                  <w:dataBinding w:prefixMappings="xmlns:ns0='http://purl.org/dc/elements/1.1/' xmlns:ns1='http://schemas.openxmlformats.org/package/2006/metadata/core-properties' " w:xpath="/ns1:coreProperties[1]/ns0:subject[1]" w:storeItemID="{6C3C8BC8-F283-45AE-878A-BAB7291924A1}"/>
                                  <w:text/>
                                </w:sdtPr>
                                <w:sdtEndPr/>
                                <w:sdtContent>
                                  <w:p w14:paraId="52B3246F" w14:textId="4FB6E8C9" w:rsidR="0021128D" w:rsidRPr="0096446B" w:rsidRDefault="0021128D">
                                    <w:pPr>
                                      <w:jc w:val="right"/>
                                      <w:rPr>
                                        <w:rFonts w:ascii="Cabin" w:hAnsi="Cabin"/>
                                        <w:smallCaps/>
                                        <w:color w:val="64CCC9"/>
                                        <w:sz w:val="36"/>
                                        <w:szCs w:val="36"/>
                                      </w:rPr>
                                    </w:pPr>
                                    <w:r>
                                      <w:rPr>
                                        <w:rFonts w:ascii="Cabin" w:hAnsi="Cabin"/>
                                        <w:color w:val="64CCC9"/>
                                        <w:sz w:val="36"/>
                                        <w:szCs w:val="36"/>
                                      </w:rPr>
                                      <w:t>An Analysis and Feasibility Assessment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BB47C73" id="Text Box 154" o:spid="_x0000_s1028" type="#_x0000_t202" style="position:absolute;margin-left:0;margin-top:0;width:8in;height:286.5pt;z-index:25170124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FD1122D" w14:textId="053E19C3" w:rsidR="0021128D" w:rsidRPr="0096446B" w:rsidRDefault="0021128D">
                          <w:pPr>
                            <w:jc w:val="right"/>
                            <w:rPr>
                              <w:rFonts w:ascii="Cabin" w:hAnsi="Cabin"/>
                              <w:color w:val="64CCC9"/>
                              <w:sz w:val="64"/>
                              <w:szCs w:val="64"/>
                            </w:rPr>
                          </w:pPr>
                          <w:sdt>
                            <w:sdtPr>
                              <w:rPr>
                                <w:rFonts w:ascii="Cabin" w:hAnsi="Cabin"/>
                                <w:caps/>
                                <w:color w:val="115E67"/>
                                <w:sz w:val="64"/>
                                <w:szCs w:val="64"/>
                              </w:rPr>
                              <w:alias w:val="Title"/>
                              <w:tag w:val=""/>
                              <w:id w:val="204601473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6446B">
                                <w:rPr>
                                  <w:rFonts w:ascii="Cabin" w:hAnsi="Cabin"/>
                                  <w:caps/>
                                  <w:color w:val="115E67"/>
                                  <w:sz w:val="64"/>
                                  <w:szCs w:val="64"/>
                                </w:rPr>
                                <w:t>Regional transit plan</w:t>
                              </w:r>
                            </w:sdtContent>
                          </w:sdt>
                        </w:p>
                        <w:sdt>
                          <w:sdtPr>
                            <w:rPr>
                              <w:rFonts w:ascii="Cabin" w:hAnsi="Cabin"/>
                              <w:color w:val="64CCC9"/>
                              <w:sz w:val="36"/>
                              <w:szCs w:val="36"/>
                            </w:rPr>
                            <w:alias w:val="Subtitle"/>
                            <w:tag w:val=""/>
                            <w:id w:val="-576747330"/>
                            <w:dataBinding w:prefixMappings="xmlns:ns0='http://purl.org/dc/elements/1.1/' xmlns:ns1='http://schemas.openxmlformats.org/package/2006/metadata/core-properties' " w:xpath="/ns1:coreProperties[1]/ns0:subject[1]" w:storeItemID="{6C3C8BC8-F283-45AE-878A-BAB7291924A1}"/>
                            <w:text/>
                          </w:sdtPr>
                          <w:sdtContent>
                            <w:p w14:paraId="52B3246F" w14:textId="4FB6E8C9" w:rsidR="0021128D" w:rsidRPr="0096446B" w:rsidRDefault="0021128D">
                              <w:pPr>
                                <w:jc w:val="right"/>
                                <w:rPr>
                                  <w:rFonts w:ascii="Cabin" w:hAnsi="Cabin"/>
                                  <w:smallCaps/>
                                  <w:color w:val="64CCC9"/>
                                  <w:sz w:val="36"/>
                                  <w:szCs w:val="36"/>
                                </w:rPr>
                              </w:pPr>
                              <w:r>
                                <w:rPr>
                                  <w:rFonts w:ascii="Cabin" w:hAnsi="Cabin"/>
                                  <w:color w:val="64CCC9"/>
                                  <w:sz w:val="36"/>
                                  <w:szCs w:val="36"/>
                                </w:rPr>
                                <w:t>An Analysis and Feasibility Assessment</w:t>
                              </w:r>
                            </w:p>
                          </w:sdtContent>
                        </w:sdt>
                      </w:txbxContent>
                    </v:textbox>
                    <w10:wrap type="square" anchorx="page" anchory="page"/>
                  </v:shape>
                </w:pict>
              </mc:Fallback>
            </mc:AlternateContent>
          </w:r>
        </w:p>
        <w:p w14:paraId="1EA36D06" w14:textId="0F8724DF" w:rsidR="00146B4B" w:rsidRPr="0096446B" w:rsidRDefault="006F680D">
          <w:pPr>
            <w:rPr>
              <w:rFonts w:eastAsiaTheme="majorEastAsia" w:cstheme="minorHAnsi"/>
              <w:b/>
              <w:color w:val="2E74B5" w:themeColor="accent1" w:themeShade="BF"/>
              <w:sz w:val="48"/>
              <w:szCs w:val="48"/>
              <w:u w:val="single"/>
              <w:lang w:val="en-CA"/>
            </w:rPr>
          </w:pPr>
          <w:r w:rsidRPr="0096446B">
            <w:rPr>
              <w:rFonts w:cstheme="minorHAnsi"/>
              <w:noProof/>
              <w:lang w:eastAsia="en-US"/>
            </w:rPr>
            <w:drawing>
              <wp:anchor distT="0" distB="0" distL="114300" distR="114300" simplePos="0" relativeHeight="251705344" behindDoc="0" locked="0" layoutInCell="1" allowOverlap="1" wp14:anchorId="5ED62F7B" wp14:editId="7A2D5AD7">
                <wp:simplePos x="0" y="0"/>
                <wp:positionH relativeFrom="margin">
                  <wp:align>right</wp:align>
                </wp:positionH>
                <wp:positionV relativeFrom="paragraph">
                  <wp:posOffset>464566</wp:posOffset>
                </wp:positionV>
                <wp:extent cx="5943600" cy="1160724"/>
                <wp:effectExtent l="0" t="0" r="0" b="1905"/>
                <wp:wrapNone/>
                <wp:docPr id="4" name="Picture 4" descr="http://sgsharepoint/sites/SGRC/Shared%20Documents/brand%20report,%20style%20guide,%20fonts%20and%20new%20logos/jpglogos/SGRC_CMYK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sharepoint/sites/SGRC/Shared%20Documents/brand%20report,%20style%20guide,%20fonts%20and%20new%20logos/jpglogos/SGRC_CMYK_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160724"/>
                        </a:xfrm>
                        <a:prstGeom prst="rect">
                          <a:avLst/>
                        </a:prstGeom>
                        <a:noFill/>
                        <a:ln>
                          <a:noFill/>
                        </a:ln>
                      </pic:spPr>
                    </pic:pic>
                  </a:graphicData>
                </a:graphic>
                <wp14:sizeRelH relativeFrom="page">
                  <wp14:pctWidth>0</wp14:pctWidth>
                </wp14:sizeRelH>
                <wp14:sizeRelV relativeFrom="page">
                  <wp14:pctHeight>0</wp14:pctHeight>
                </wp14:sizeRelV>
              </wp:anchor>
            </w:drawing>
          </w:r>
          <w:r w:rsidR="00146B4B" w:rsidRPr="0096446B">
            <w:rPr>
              <w:rFonts w:cstheme="minorHAnsi"/>
              <w:b/>
              <w:sz w:val="48"/>
              <w:szCs w:val="48"/>
              <w:u w:val="single"/>
              <w:lang w:val="en-CA"/>
            </w:rPr>
            <w:br w:type="page"/>
          </w:r>
        </w:p>
      </w:sdtContent>
    </w:sdt>
    <w:sdt>
      <w:sdtPr>
        <w:rPr>
          <w:rFonts w:asciiTheme="minorHAnsi" w:eastAsiaTheme="minorEastAsia" w:hAnsiTheme="minorHAnsi" w:cstheme="minorBidi"/>
          <w:b w:val="0"/>
          <w:color w:val="auto"/>
          <w:sz w:val="22"/>
          <w:szCs w:val="22"/>
          <w:u w:val="none"/>
          <w:lang w:val="en-US" w:eastAsia="ja-JP"/>
        </w:rPr>
        <w:id w:val="-1424798033"/>
        <w:docPartObj>
          <w:docPartGallery w:val="Table of Contents"/>
          <w:docPartUnique/>
        </w:docPartObj>
      </w:sdtPr>
      <w:sdtEndPr>
        <w:rPr>
          <w:bCs/>
          <w:noProof/>
        </w:rPr>
      </w:sdtEndPr>
      <w:sdtContent>
        <w:p w14:paraId="758C4946" w14:textId="29FFCDE1" w:rsidR="001853D5" w:rsidRDefault="001853D5">
          <w:pPr>
            <w:pStyle w:val="TOCHeading"/>
          </w:pPr>
          <w:r>
            <w:t>Contents</w:t>
          </w:r>
        </w:p>
        <w:p w14:paraId="7790706E" w14:textId="77777777" w:rsidR="001853D5" w:rsidRDefault="001853D5">
          <w:pPr>
            <w:pStyle w:val="TOC1"/>
            <w:rPr>
              <w:lang w:eastAsia="en-US"/>
            </w:rPr>
          </w:pPr>
          <w:r>
            <w:rPr>
              <w:b/>
              <w:bCs/>
            </w:rPr>
            <w:fldChar w:fldCharType="begin"/>
          </w:r>
          <w:r>
            <w:rPr>
              <w:b/>
              <w:bCs/>
            </w:rPr>
            <w:instrText xml:space="preserve"> TOC \o "1-1" \h \z \u </w:instrText>
          </w:r>
          <w:r>
            <w:rPr>
              <w:b/>
              <w:bCs/>
            </w:rPr>
            <w:fldChar w:fldCharType="separate"/>
          </w:r>
          <w:hyperlink w:anchor="_Toc12288433" w:history="1">
            <w:r w:rsidRPr="0019066E">
              <w:rPr>
                <w:rStyle w:val="Hyperlink"/>
                <w:rFonts w:cstheme="minorHAnsi"/>
              </w:rPr>
              <w:t>Chapter 1: Overview of the Rural Transit Plan</w:t>
            </w:r>
            <w:r>
              <w:rPr>
                <w:webHidden/>
              </w:rPr>
              <w:tab/>
            </w:r>
            <w:r>
              <w:rPr>
                <w:webHidden/>
              </w:rPr>
              <w:fldChar w:fldCharType="begin"/>
            </w:r>
            <w:r>
              <w:rPr>
                <w:webHidden/>
              </w:rPr>
              <w:instrText xml:space="preserve"> PAGEREF _Toc12288433 \h </w:instrText>
            </w:r>
            <w:r>
              <w:rPr>
                <w:webHidden/>
              </w:rPr>
            </w:r>
            <w:r>
              <w:rPr>
                <w:webHidden/>
              </w:rPr>
              <w:fldChar w:fldCharType="separate"/>
            </w:r>
            <w:r w:rsidR="00842CC5">
              <w:rPr>
                <w:webHidden/>
              </w:rPr>
              <w:t>2</w:t>
            </w:r>
            <w:r>
              <w:rPr>
                <w:webHidden/>
              </w:rPr>
              <w:fldChar w:fldCharType="end"/>
            </w:r>
          </w:hyperlink>
        </w:p>
        <w:p w14:paraId="7B36359A" w14:textId="77777777" w:rsidR="001853D5" w:rsidRDefault="00FD42ED">
          <w:pPr>
            <w:pStyle w:val="TOC1"/>
            <w:rPr>
              <w:lang w:eastAsia="en-US"/>
            </w:rPr>
          </w:pPr>
          <w:hyperlink w:anchor="_Toc12288434" w:history="1">
            <w:r w:rsidR="001853D5" w:rsidRPr="0019066E">
              <w:rPr>
                <w:rStyle w:val="Hyperlink"/>
                <w:rFonts w:cstheme="minorHAnsi"/>
              </w:rPr>
              <w:t>Chapter 2: Demographic Analysis</w:t>
            </w:r>
            <w:r w:rsidR="001853D5">
              <w:rPr>
                <w:webHidden/>
              </w:rPr>
              <w:tab/>
            </w:r>
            <w:r w:rsidR="001853D5">
              <w:rPr>
                <w:webHidden/>
              </w:rPr>
              <w:fldChar w:fldCharType="begin"/>
            </w:r>
            <w:r w:rsidR="001853D5">
              <w:rPr>
                <w:webHidden/>
              </w:rPr>
              <w:instrText xml:space="preserve"> PAGEREF _Toc12288434 \h </w:instrText>
            </w:r>
            <w:r w:rsidR="001853D5">
              <w:rPr>
                <w:webHidden/>
              </w:rPr>
            </w:r>
            <w:r w:rsidR="001853D5">
              <w:rPr>
                <w:webHidden/>
              </w:rPr>
              <w:fldChar w:fldCharType="separate"/>
            </w:r>
            <w:r w:rsidR="00842CC5">
              <w:rPr>
                <w:webHidden/>
              </w:rPr>
              <w:t>4</w:t>
            </w:r>
            <w:r w:rsidR="001853D5">
              <w:rPr>
                <w:webHidden/>
              </w:rPr>
              <w:fldChar w:fldCharType="end"/>
            </w:r>
          </w:hyperlink>
        </w:p>
        <w:p w14:paraId="69B348B5" w14:textId="77777777" w:rsidR="001853D5" w:rsidRDefault="00FD42ED">
          <w:pPr>
            <w:pStyle w:val="TOC1"/>
            <w:rPr>
              <w:lang w:eastAsia="en-US"/>
            </w:rPr>
          </w:pPr>
          <w:hyperlink w:anchor="_Toc12288435" w:history="1">
            <w:r w:rsidR="001853D5" w:rsidRPr="0019066E">
              <w:rPr>
                <w:rStyle w:val="Hyperlink"/>
                <w:rFonts w:cstheme="minorHAnsi"/>
              </w:rPr>
              <w:t>Chapter 3: Title VI of the Civil Rights Act of 1964</w:t>
            </w:r>
            <w:r w:rsidR="001853D5">
              <w:rPr>
                <w:webHidden/>
              </w:rPr>
              <w:tab/>
            </w:r>
            <w:r w:rsidR="001853D5">
              <w:rPr>
                <w:webHidden/>
              </w:rPr>
              <w:fldChar w:fldCharType="begin"/>
            </w:r>
            <w:r w:rsidR="001853D5">
              <w:rPr>
                <w:webHidden/>
              </w:rPr>
              <w:instrText xml:space="preserve"> PAGEREF _Toc12288435 \h </w:instrText>
            </w:r>
            <w:r w:rsidR="001853D5">
              <w:rPr>
                <w:webHidden/>
              </w:rPr>
            </w:r>
            <w:r w:rsidR="001853D5">
              <w:rPr>
                <w:webHidden/>
              </w:rPr>
              <w:fldChar w:fldCharType="separate"/>
            </w:r>
            <w:r w:rsidR="00842CC5">
              <w:rPr>
                <w:webHidden/>
              </w:rPr>
              <w:t>7</w:t>
            </w:r>
            <w:r w:rsidR="001853D5">
              <w:rPr>
                <w:webHidden/>
              </w:rPr>
              <w:fldChar w:fldCharType="end"/>
            </w:r>
          </w:hyperlink>
        </w:p>
        <w:p w14:paraId="1DF93A06" w14:textId="77777777" w:rsidR="001853D5" w:rsidRDefault="00FD42ED">
          <w:pPr>
            <w:pStyle w:val="TOC1"/>
            <w:rPr>
              <w:lang w:eastAsia="en-US"/>
            </w:rPr>
          </w:pPr>
          <w:hyperlink w:anchor="_Toc12288436" w:history="1">
            <w:r w:rsidR="001853D5" w:rsidRPr="0019066E">
              <w:rPr>
                <w:rStyle w:val="Hyperlink"/>
                <w:rFonts w:cstheme="minorHAnsi"/>
              </w:rPr>
              <w:t xml:space="preserve">Chapter 4: Community </w:t>
            </w:r>
            <w:bookmarkStart w:id="0" w:name="_GoBack"/>
            <w:bookmarkEnd w:id="0"/>
            <w:r w:rsidR="001853D5" w:rsidRPr="0019066E">
              <w:rPr>
                <w:rStyle w:val="Hyperlink"/>
                <w:rFonts w:cstheme="minorHAnsi"/>
              </w:rPr>
              <w:t>Outreach</w:t>
            </w:r>
            <w:r w:rsidR="001853D5">
              <w:rPr>
                <w:webHidden/>
              </w:rPr>
              <w:tab/>
            </w:r>
            <w:r w:rsidR="001853D5">
              <w:rPr>
                <w:webHidden/>
              </w:rPr>
              <w:fldChar w:fldCharType="begin"/>
            </w:r>
            <w:r w:rsidR="001853D5">
              <w:rPr>
                <w:webHidden/>
              </w:rPr>
              <w:instrText xml:space="preserve"> PAGEREF _Toc12288436 \h </w:instrText>
            </w:r>
            <w:r w:rsidR="001853D5">
              <w:rPr>
                <w:webHidden/>
              </w:rPr>
            </w:r>
            <w:r w:rsidR="001853D5">
              <w:rPr>
                <w:webHidden/>
              </w:rPr>
              <w:fldChar w:fldCharType="separate"/>
            </w:r>
            <w:r w:rsidR="00842CC5">
              <w:rPr>
                <w:webHidden/>
              </w:rPr>
              <w:t>9</w:t>
            </w:r>
            <w:r w:rsidR="001853D5">
              <w:rPr>
                <w:webHidden/>
              </w:rPr>
              <w:fldChar w:fldCharType="end"/>
            </w:r>
          </w:hyperlink>
        </w:p>
        <w:p w14:paraId="7D33ABBA" w14:textId="77777777" w:rsidR="001853D5" w:rsidRDefault="00FD42ED">
          <w:pPr>
            <w:pStyle w:val="TOC1"/>
            <w:rPr>
              <w:lang w:eastAsia="en-US"/>
            </w:rPr>
          </w:pPr>
          <w:hyperlink w:anchor="_Toc12288437" w:history="1">
            <w:r w:rsidR="001853D5" w:rsidRPr="0019066E">
              <w:rPr>
                <w:rStyle w:val="Hyperlink"/>
                <w:rFonts w:cstheme="minorHAnsi"/>
              </w:rPr>
              <w:t>Chapter 5: Goals of 5311 Programs</w:t>
            </w:r>
            <w:r w:rsidR="001853D5">
              <w:rPr>
                <w:webHidden/>
              </w:rPr>
              <w:tab/>
            </w:r>
            <w:r w:rsidR="001853D5">
              <w:rPr>
                <w:webHidden/>
              </w:rPr>
              <w:fldChar w:fldCharType="begin"/>
            </w:r>
            <w:r w:rsidR="001853D5">
              <w:rPr>
                <w:webHidden/>
              </w:rPr>
              <w:instrText xml:space="preserve"> PAGEREF _Toc12288437 \h </w:instrText>
            </w:r>
            <w:r w:rsidR="001853D5">
              <w:rPr>
                <w:webHidden/>
              </w:rPr>
            </w:r>
            <w:r w:rsidR="001853D5">
              <w:rPr>
                <w:webHidden/>
              </w:rPr>
              <w:fldChar w:fldCharType="separate"/>
            </w:r>
            <w:r w:rsidR="00842CC5">
              <w:rPr>
                <w:webHidden/>
              </w:rPr>
              <w:t>13</w:t>
            </w:r>
            <w:r w:rsidR="001853D5">
              <w:rPr>
                <w:webHidden/>
              </w:rPr>
              <w:fldChar w:fldCharType="end"/>
            </w:r>
          </w:hyperlink>
        </w:p>
        <w:p w14:paraId="424FFD93" w14:textId="77777777" w:rsidR="001853D5" w:rsidRDefault="00FD42ED">
          <w:pPr>
            <w:pStyle w:val="TOC1"/>
            <w:rPr>
              <w:lang w:eastAsia="en-US"/>
            </w:rPr>
          </w:pPr>
          <w:hyperlink w:anchor="_Toc12288438" w:history="1">
            <w:r w:rsidR="001853D5" w:rsidRPr="0019066E">
              <w:rPr>
                <w:rStyle w:val="Hyperlink"/>
                <w:rFonts w:cstheme="minorHAnsi"/>
              </w:rPr>
              <w:t>Chapter 6: Transit Demand Analysis</w:t>
            </w:r>
            <w:r w:rsidR="001853D5">
              <w:rPr>
                <w:webHidden/>
              </w:rPr>
              <w:tab/>
            </w:r>
            <w:r w:rsidR="001853D5">
              <w:rPr>
                <w:webHidden/>
              </w:rPr>
              <w:fldChar w:fldCharType="begin"/>
            </w:r>
            <w:r w:rsidR="001853D5">
              <w:rPr>
                <w:webHidden/>
              </w:rPr>
              <w:instrText xml:space="preserve"> PAGEREF _Toc12288438 \h </w:instrText>
            </w:r>
            <w:r w:rsidR="001853D5">
              <w:rPr>
                <w:webHidden/>
              </w:rPr>
            </w:r>
            <w:r w:rsidR="001853D5">
              <w:rPr>
                <w:webHidden/>
              </w:rPr>
              <w:fldChar w:fldCharType="separate"/>
            </w:r>
            <w:r w:rsidR="00842CC5">
              <w:rPr>
                <w:webHidden/>
              </w:rPr>
              <w:t>16</w:t>
            </w:r>
            <w:r w:rsidR="001853D5">
              <w:rPr>
                <w:webHidden/>
              </w:rPr>
              <w:fldChar w:fldCharType="end"/>
            </w:r>
          </w:hyperlink>
        </w:p>
        <w:p w14:paraId="11BFC5C0" w14:textId="77777777" w:rsidR="001853D5" w:rsidRDefault="00FD42ED">
          <w:pPr>
            <w:pStyle w:val="TOC1"/>
            <w:rPr>
              <w:lang w:eastAsia="en-US"/>
            </w:rPr>
          </w:pPr>
          <w:hyperlink w:anchor="_Toc12288439" w:history="1">
            <w:r w:rsidR="001853D5" w:rsidRPr="0019066E">
              <w:rPr>
                <w:rStyle w:val="Hyperlink"/>
                <w:rFonts w:cstheme="minorHAnsi"/>
              </w:rPr>
              <w:t>Chapter 7: 5311 Financial Overview</w:t>
            </w:r>
            <w:r w:rsidR="001853D5">
              <w:rPr>
                <w:webHidden/>
              </w:rPr>
              <w:tab/>
            </w:r>
            <w:r w:rsidR="001853D5">
              <w:rPr>
                <w:webHidden/>
              </w:rPr>
              <w:fldChar w:fldCharType="begin"/>
            </w:r>
            <w:r w:rsidR="001853D5">
              <w:rPr>
                <w:webHidden/>
              </w:rPr>
              <w:instrText xml:space="preserve"> PAGEREF _Toc12288439 \h </w:instrText>
            </w:r>
            <w:r w:rsidR="001853D5">
              <w:rPr>
                <w:webHidden/>
              </w:rPr>
            </w:r>
            <w:r w:rsidR="001853D5">
              <w:rPr>
                <w:webHidden/>
              </w:rPr>
              <w:fldChar w:fldCharType="separate"/>
            </w:r>
            <w:r w:rsidR="00842CC5">
              <w:rPr>
                <w:webHidden/>
              </w:rPr>
              <w:t>19</w:t>
            </w:r>
            <w:r w:rsidR="001853D5">
              <w:rPr>
                <w:webHidden/>
              </w:rPr>
              <w:fldChar w:fldCharType="end"/>
            </w:r>
          </w:hyperlink>
        </w:p>
        <w:p w14:paraId="051205F5" w14:textId="77777777" w:rsidR="001853D5" w:rsidRDefault="00FD42ED">
          <w:pPr>
            <w:pStyle w:val="TOC1"/>
            <w:rPr>
              <w:lang w:eastAsia="en-US"/>
            </w:rPr>
          </w:pPr>
          <w:hyperlink w:anchor="_Toc12288440" w:history="1">
            <w:r w:rsidR="001853D5" w:rsidRPr="0019066E">
              <w:rPr>
                <w:rStyle w:val="Hyperlink"/>
                <w:rFonts w:cstheme="minorHAnsi"/>
              </w:rPr>
              <w:t>Chapter 8: Potential Improvements</w:t>
            </w:r>
            <w:r w:rsidR="001853D5">
              <w:rPr>
                <w:webHidden/>
              </w:rPr>
              <w:tab/>
            </w:r>
            <w:r w:rsidR="001853D5">
              <w:rPr>
                <w:webHidden/>
              </w:rPr>
              <w:fldChar w:fldCharType="begin"/>
            </w:r>
            <w:r w:rsidR="001853D5">
              <w:rPr>
                <w:webHidden/>
              </w:rPr>
              <w:instrText xml:space="preserve"> PAGEREF _Toc12288440 \h </w:instrText>
            </w:r>
            <w:r w:rsidR="001853D5">
              <w:rPr>
                <w:webHidden/>
              </w:rPr>
            </w:r>
            <w:r w:rsidR="001853D5">
              <w:rPr>
                <w:webHidden/>
              </w:rPr>
              <w:fldChar w:fldCharType="separate"/>
            </w:r>
            <w:r w:rsidR="00842CC5">
              <w:rPr>
                <w:webHidden/>
              </w:rPr>
              <w:t>24</w:t>
            </w:r>
            <w:r w:rsidR="001853D5">
              <w:rPr>
                <w:webHidden/>
              </w:rPr>
              <w:fldChar w:fldCharType="end"/>
            </w:r>
          </w:hyperlink>
        </w:p>
        <w:p w14:paraId="1F7B4C1E" w14:textId="77777777" w:rsidR="001853D5" w:rsidRDefault="00FD42ED">
          <w:pPr>
            <w:pStyle w:val="TOC1"/>
            <w:rPr>
              <w:lang w:eastAsia="en-US"/>
            </w:rPr>
          </w:pPr>
          <w:hyperlink w:anchor="_Toc12288441" w:history="1">
            <w:r w:rsidR="001853D5" w:rsidRPr="0019066E">
              <w:rPr>
                <w:rStyle w:val="Hyperlink"/>
                <w:rFonts w:cstheme="minorHAnsi"/>
              </w:rPr>
              <w:t>Chapter 9: Appendix</w:t>
            </w:r>
            <w:r w:rsidR="001853D5">
              <w:rPr>
                <w:webHidden/>
              </w:rPr>
              <w:tab/>
            </w:r>
            <w:r w:rsidR="001853D5">
              <w:rPr>
                <w:webHidden/>
              </w:rPr>
              <w:fldChar w:fldCharType="begin"/>
            </w:r>
            <w:r w:rsidR="001853D5">
              <w:rPr>
                <w:webHidden/>
              </w:rPr>
              <w:instrText xml:space="preserve"> PAGEREF _Toc12288441 \h </w:instrText>
            </w:r>
            <w:r w:rsidR="001853D5">
              <w:rPr>
                <w:webHidden/>
              </w:rPr>
            </w:r>
            <w:r w:rsidR="001853D5">
              <w:rPr>
                <w:webHidden/>
              </w:rPr>
              <w:fldChar w:fldCharType="separate"/>
            </w:r>
            <w:r w:rsidR="00842CC5">
              <w:rPr>
                <w:webHidden/>
              </w:rPr>
              <w:t>25</w:t>
            </w:r>
            <w:r w:rsidR="001853D5">
              <w:rPr>
                <w:webHidden/>
              </w:rPr>
              <w:fldChar w:fldCharType="end"/>
            </w:r>
          </w:hyperlink>
        </w:p>
        <w:p w14:paraId="21E40602" w14:textId="0B6D68BA" w:rsidR="001853D5" w:rsidRDefault="001853D5">
          <w:r>
            <w:rPr>
              <w:b/>
              <w:bCs/>
              <w:noProof/>
            </w:rPr>
            <w:fldChar w:fldCharType="end"/>
          </w:r>
        </w:p>
      </w:sdtContent>
    </w:sdt>
    <w:p w14:paraId="737D0DE2" w14:textId="77777777" w:rsidR="00146B4B" w:rsidRPr="0096446B" w:rsidRDefault="00146B4B" w:rsidP="00146B4B">
      <w:pPr>
        <w:autoSpaceDE w:val="0"/>
        <w:autoSpaceDN w:val="0"/>
        <w:adjustRightInd w:val="0"/>
        <w:spacing w:after="0" w:line="240" w:lineRule="auto"/>
        <w:jc w:val="both"/>
        <w:rPr>
          <w:rFonts w:cstheme="minorHAnsi"/>
          <w:i/>
          <w:iCs/>
          <w:color w:val="000000"/>
          <w:sz w:val="18"/>
          <w:szCs w:val="18"/>
        </w:rPr>
      </w:pPr>
      <w:r w:rsidRPr="0096446B">
        <w:rPr>
          <w:rFonts w:cstheme="minorHAnsi"/>
          <w:i/>
          <w:iCs/>
          <w:color w:val="000000"/>
          <w:sz w:val="18"/>
          <w:szCs w:val="18"/>
        </w:rPr>
        <w:t xml:space="preserve">The contents in this publication reflect the views of the author(s), who is (are) responsible for the facts and accuracy of the data presented herein. The opinions, findings, and conclusions in this publication are those of the author(s) and do not necessarily reflect those of the Department of Transportation, State of Georgia, the Federal Highway Administration, or the Federal Transit Administration. This publication does not constitute a standard, specification or regulation. </w:t>
      </w:r>
    </w:p>
    <w:p w14:paraId="1F8A7FEE" w14:textId="77777777" w:rsidR="00146B4B" w:rsidRPr="0096446B" w:rsidRDefault="00146B4B" w:rsidP="00146B4B">
      <w:pPr>
        <w:autoSpaceDE w:val="0"/>
        <w:autoSpaceDN w:val="0"/>
        <w:adjustRightInd w:val="0"/>
        <w:spacing w:after="0" w:line="240" w:lineRule="auto"/>
        <w:jc w:val="both"/>
        <w:rPr>
          <w:rFonts w:cstheme="minorHAnsi"/>
          <w:i/>
          <w:iCs/>
          <w:color w:val="000000"/>
          <w:sz w:val="18"/>
          <w:szCs w:val="18"/>
        </w:rPr>
      </w:pPr>
    </w:p>
    <w:p w14:paraId="5992C3C4" w14:textId="77777777" w:rsidR="009F1BD9" w:rsidRPr="0096446B" w:rsidRDefault="00146B4B" w:rsidP="00146B4B">
      <w:pPr>
        <w:autoSpaceDE w:val="0"/>
        <w:autoSpaceDN w:val="0"/>
        <w:adjustRightInd w:val="0"/>
        <w:spacing w:after="0" w:line="240" w:lineRule="auto"/>
        <w:jc w:val="both"/>
        <w:rPr>
          <w:rFonts w:cstheme="minorHAnsi"/>
          <w:i/>
          <w:iCs/>
          <w:color w:val="000000"/>
          <w:sz w:val="18"/>
          <w:szCs w:val="18"/>
        </w:rPr>
      </w:pPr>
      <w:r w:rsidRPr="0096446B">
        <w:rPr>
          <w:rFonts w:cstheme="minorHAnsi"/>
          <w:i/>
          <w:iCs/>
          <w:color w:val="000000"/>
          <w:sz w:val="18"/>
          <w:szCs w:val="18"/>
        </w:rPr>
        <w:t>The Southern Georgia Regional Commission is an Equal Opportunity Employer and Service Provider. Qualified persons are considered for employment or for receipt of services without regard to race, color, religion, sex, sexual orientation, national origin, age, or disability</w:t>
      </w:r>
      <w:r w:rsidR="009F1BD9" w:rsidRPr="0096446B">
        <w:rPr>
          <w:rFonts w:cstheme="minorHAnsi"/>
          <w:i/>
          <w:iCs/>
          <w:color w:val="000000"/>
          <w:sz w:val="18"/>
          <w:szCs w:val="18"/>
        </w:rPr>
        <w:t>.</w:t>
      </w:r>
    </w:p>
    <w:p w14:paraId="5823D2A5" w14:textId="77777777" w:rsidR="001853D5" w:rsidRDefault="001853D5" w:rsidP="009F1BD9">
      <w:pPr>
        <w:spacing w:line="240" w:lineRule="auto"/>
        <w:jc w:val="both"/>
        <w:rPr>
          <w:rFonts w:cstheme="minorHAnsi"/>
          <w:i/>
          <w:iCs/>
          <w:color w:val="000000"/>
          <w:sz w:val="18"/>
          <w:szCs w:val="18"/>
        </w:rPr>
      </w:pPr>
    </w:p>
    <w:p w14:paraId="6B7A2BBB" w14:textId="77777777" w:rsidR="009F1BD9" w:rsidRPr="0096446B" w:rsidRDefault="009F1BD9" w:rsidP="009F1BD9">
      <w:pPr>
        <w:spacing w:line="240" w:lineRule="auto"/>
        <w:jc w:val="both"/>
        <w:rPr>
          <w:rFonts w:cstheme="minorHAnsi"/>
          <w:i/>
          <w:iCs/>
          <w:color w:val="000000"/>
          <w:sz w:val="18"/>
          <w:szCs w:val="18"/>
        </w:rPr>
      </w:pPr>
      <w:r w:rsidRPr="0096446B">
        <w:rPr>
          <w:rFonts w:cstheme="minorHAnsi"/>
          <w:i/>
          <w:iCs/>
          <w:color w:val="000000"/>
          <w:sz w:val="18"/>
          <w:szCs w:val="18"/>
        </w:rPr>
        <w:t>This document is prepared in cooperation with the Georgia Department of Transportation, the Federal Highway Administration and Federal Transit Administration.</w:t>
      </w:r>
    </w:p>
    <w:p w14:paraId="29639346" w14:textId="6E6D2039" w:rsidR="00915E2B" w:rsidRPr="0096446B" w:rsidRDefault="002F0DD4" w:rsidP="00146B4B">
      <w:pPr>
        <w:autoSpaceDE w:val="0"/>
        <w:autoSpaceDN w:val="0"/>
        <w:adjustRightInd w:val="0"/>
        <w:spacing w:after="0" w:line="240" w:lineRule="auto"/>
        <w:jc w:val="both"/>
        <w:rPr>
          <w:rFonts w:eastAsiaTheme="majorEastAsia" w:cstheme="minorHAnsi"/>
          <w:color w:val="2E74B5" w:themeColor="accent1" w:themeShade="BF"/>
          <w:sz w:val="32"/>
          <w:szCs w:val="32"/>
          <w:lang w:val="en-CA"/>
        </w:rPr>
      </w:pPr>
      <w:r w:rsidRPr="0096446B">
        <w:rPr>
          <w:rFonts w:cstheme="minorHAnsi"/>
          <w:lang w:val="en-CA"/>
        </w:rPr>
        <w:br w:type="page"/>
      </w:r>
    </w:p>
    <w:p w14:paraId="6CB4E794" w14:textId="215BF01B" w:rsidR="001E3935" w:rsidRPr="0096446B" w:rsidRDefault="0064531E" w:rsidP="0096446B">
      <w:pPr>
        <w:pStyle w:val="Heading1"/>
        <w:rPr>
          <w:rFonts w:asciiTheme="minorHAnsi" w:hAnsiTheme="minorHAnsi" w:cstheme="minorHAnsi"/>
        </w:rPr>
      </w:pPr>
      <w:bookmarkStart w:id="1" w:name="_Toc12288433"/>
      <w:r w:rsidRPr="0096446B">
        <w:rPr>
          <w:rFonts w:asciiTheme="minorHAnsi" w:hAnsiTheme="minorHAnsi" w:cstheme="minorHAnsi"/>
        </w:rPr>
        <w:lastRenderedPageBreak/>
        <w:t xml:space="preserve">Chapter 1: </w:t>
      </w:r>
      <w:r w:rsidR="005E5E7C" w:rsidRPr="0096446B">
        <w:rPr>
          <w:rFonts w:asciiTheme="minorHAnsi" w:hAnsiTheme="minorHAnsi" w:cstheme="minorHAnsi"/>
        </w:rPr>
        <w:t>Overview of the Rural Transit Plan</w:t>
      </w:r>
      <w:bookmarkEnd w:id="1"/>
      <w:r w:rsidR="001E3935" w:rsidRPr="0096446B">
        <w:rPr>
          <w:rFonts w:asciiTheme="minorHAnsi" w:hAnsiTheme="minorHAnsi" w:cstheme="minorHAnsi"/>
        </w:rPr>
        <w:t xml:space="preserve"> </w:t>
      </w:r>
    </w:p>
    <w:p w14:paraId="5845C684" w14:textId="7B1DD6BB" w:rsidR="00BD4069" w:rsidRDefault="00BD4069">
      <w:pPr>
        <w:rPr>
          <w:rFonts w:cstheme="minorHAnsi"/>
        </w:rPr>
      </w:pPr>
      <w:r w:rsidRPr="0096446B">
        <w:rPr>
          <w:rFonts w:cstheme="minorHAnsi"/>
        </w:rPr>
        <w:t xml:space="preserve">At the beginning of FY2019, the Georgia Department of Transportation (GDOT) approached the </w:t>
      </w:r>
      <w:r w:rsidRPr="0096446B">
        <w:rPr>
          <w:rFonts w:eastAsia="Times New Roman" w:cstheme="minorHAnsi"/>
          <w:color w:val="000000"/>
        </w:rPr>
        <w:t>Southern Georgia Regional Commission</w:t>
      </w:r>
      <w:r w:rsidRPr="0096446B">
        <w:rPr>
          <w:rFonts w:cstheme="minorHAnsi"/>
        </w:rPr>
        <w:t xml:space="preserve"> (</w:t>
      </w:r>
      <w:r w:rsidRPr="0096446B">
        <w:rPr>
          <w:rFonts w:eastAsia="Times New Roman" w:cstheme="minorHAnsi"/>
          <w:color w:val="000000"/>
        </w:rPr>
        <w:t xml:space="preserve">SGRC) </w:t>
      </w:r>
      <w:r w:rsidRPr="0096446B">
        <w:rPr>
          <w:rFonts w:cstheme="minorHAnsi"/>
        </w:rPr>
        <w:t>about becoming a regional transit operator</w:t>
      </w:r>
      <w:r>
        <w:rPr>
          <w:rFonts w:cstheme="minorHAnsi"/>
        </w:rPr>
        <w:t xml:space="preserve"> for all of Southern Georgia.</w:t>
      </w:r>
      <w:r w:rsidRPr="0096446B">
        <w:rPr>
          <w:rFonts w:cstheme="minorHAnsi"/>
        </w:rPr>
        <w:t xml:space="preserve"> This request matched the recommendations of the State </w:t>
      </w:r>
      <w:r>
        <w:rPr>
          <w:rFonts w:cstheme="minorHAnsi"/>
        </w:rPr>
        <w:t>L</w:t>
      </w:r>
      <w:r w:rsidRPr="0096446B">
        <w:rPr>
          <w:rFonts w:cstheme="minorHAnsi"/>
        </w:rPr>
        <w:t>egislatures</w:t>
      </w:r>
      <w:r>
        <w:rPr>
          <w:rFonts w:cstheme="minorHAnsi"/>
        </w:rPr>
        <w:t>’</w:t>
      </w:r>
      <w:r w:rsidRPr="0096446B">
        <w:rPr>
          <w:rFonts w:cstheme="minorHAnsi"/>
        </w:rPr>
        <w:t xml:space="preserve"> House Committee on Transit Governance and Funding, which resulted in House Bill 511 that promoted regional coordination within “mobility zones” primarily along regional commission boundaries</w:t>
      </w:r>
      <w:r>
        <w:rPr>
          <w:rFonts w:cstheme="minorHAnsi"/>
        </w:rPr>
        <w:t xml:space="preserve"> (HB 511 was proposed in 2019 and did not pass, but remains an active bill for the legislature to consider in 2020)</w:t>
      </w:r>
      <w:r w:rsidRPr="0096446B">
        <w:rPr>
          <w:rFonts w:cstheme="minorHAnsi"/>
        </w:rPr>
        <w:t xml:space="preserve">. </w:t>
      </w:r>
    </w:p>
    <w:p w14:paraId="2626950A" w14:textId="58EFDBC5" w:rsidR="00DA3895" w:rsidRPr="0096446B" w:rsidRDefault="00DA3895">
      <w:pPr>
        <w:rPr>
          <w:rFonts w:eastAsia="Times New Roman" w:cstheme="minorHAnsi"/>
          <w:color w:val="000000"/>
        </w:rPr>
      </w:pPr>
      <w:r w:rsidRPr="0096446B">
        <w:rPr>
          <w:rFonts w:eastAsia="Times New Roman" w:cstheme="minorHAnsi"/>
          <w:color w:val="000000"/>
        </w:rPr>
        <w:t>Historically, the</w:t>
      </w:r>
      <w:r w:rsidR="00BD4069" w:rsidRPr="00BD4069">
        <w:rPr>
          <w:rFonts w:cstheme="minorHAnsi"/>
        </w:rPr>
        <w:t xml:space="preserve"> </w:t>
      </w:r>
      <w:r w:rsidR="00BD4069" w:rsidRPr="0096446B">
        <w:rPr>
          <w:rFonts w:cstheme="minorHAnsi"/>
        </w:rPr>
        <w:t>SGRC</w:t>
      </w:r>
      <w:r w:rsidRPr="0096446B">
        <w:rPr>
          <w:rFonts w:eastAsia="Times New Roman" w:cstheme="minorHAnsi"/>
          <w:color w:val="000000"/>
        </w:rPr>
        <w:t xml:space="preserve"> has created Transit Development Plans (TDPs) for each individual county in the Southern Georgia Region. These TDPs have been an effective resource for </w:t>
      </w:r>
      <w:r w:rsidR="00D36C53">
        <w:rPr>
          <w:rFonts w:eastAsia="Times New Roman" w:cstheme="minorHAnsi"/>
          <w:color w:val="000000"/>
        </w:rPr>
        <w:t>c</w:t>
      </w:r>
      <w:r w:rsidRPr="0096446B">
        <w:rPr>
          <w:rFonts w:eastAsia="Times New Roman" w:cstheme="minorHAnsi"/>
          <w:color w:val="000000"/>
        </w:rPr>
        <w:t>ounty elected officials and staff when discussing and answering basic questions about rural public tr</w:t>
      </w:r>
      <w:r w:rsidR="00D36C53">
        <w:rPr>
          <w:rFonts w:eastAsia="Times New Roman" w:cstheme="minorHAnsi"/>
          <w:color w:val="000000"/>
        </w:rPr>
        <w:t>ansit in their respective counties</w:t>
      </w:r>
      <w:r w:rsidRPr="0096446B">
        <w:rPr>
          <w:rFonts w:eastAsia="Times New Roman" w:cstheme="minorHAnsi"/>
          <w:color w:val="000000"/>
        </w:rPr>
        <w:t xml:space="preserve">. In a similar fashion to the TDPs, the Regional Transit Plan (RTP) will serve as a guidebook, </w:t>
      </w:r>
      <w:r w:rsidR="00D36C53">
        <w:rPr>
          <w:rFonts w:eastAsia="Times New Roman" w:cstheme="minorHAnsi"/>
          <w:color w:val="000000"/>
        </w:rPr>
        <w:t>examining what a regional, inter</w:t>
      </w:r>
      <w:r w:rsidRPr="0096446B">
        <w:rPr>
          <w:rFonts w:eastAsia="Times New Roman" w:cstheme="minorHAnsi"/>
          <w:color w:val="000000"/>
        </w:rPr>
        <w:t xml:space="preserve">-county, public transportation system might look like. </w:t>
      </w:r>
      <w:r w:rsidRPr="0096446B">
        <w:rPr>
          <w:rFonts w:cstheme="minorHAnsi"/>
        </w:rPr>
        <w:t>Currently</w:t>
      </w:r>
      <w:r w:rsidR="00C503A0">
        <w:rPr>
          <w:rFonts w:cstheme="minorHAnsi"/>
        </w:rPr>
        <w:t>,</w:t>
      </w:r>
      <w:r w:rsidRPr="0096446B">
        <w:rPr>
          <w:rFonts w:cstheme="minorHAnsi"/>
        </w:rPr>
        <w:t xml:space="preserve"> 11 of the 18 counties served by the SGRC have a 5311 rural public transportation system (</w:t>
      </w:r>
      <w:r w:rsidR="00D36C53">
        <w:rPr>
          <w:rFonts w:cstheme="minorHAnsi"/>
        </w:rPr>
        <w:t>F</w:t>
      </w:r>
      <w:r w:rsidRPr="0096446B">
        <w:rPr>
          <w:rFonts w:cstheme="minorHAnsi"/>
        </w:rPr>
        <w:t>igure 1). All 18</w:t>
      </w:r>
      <w:r w:rsidR="00D36C53">
        <w:rPr>
          <w:rFonts w:cstheme="minorHAnsi"/>
        </w:rPr>
        <w:t xml:space="preserve"> counties</w:t>
      </w:r>
      <w:r w:rsidRPr="0096446B">
        <w:rPr>
          <w:rFonts w:cstheme="minorHAnsi"/>
        </w:rPr>
        <w:t xml:space="preserve"> have other transportation options under the Department of Human Services (DHS) Coordinated Transport</w:t>
      </w:r>
      <w:r w:rsidR="00D36C53">
        <w:rPr>
          <w:rFonts w:cstheme="minorHAnsi"/>
        </w:rPr>
        <w:t>ation program and Medicaid Non-E</w:t>
      </w:r>
      <w:r w:rsidRPr="0096446B">
        <w:rPr>
          <w:rFonts w:cstheme="minorHAnsi"/>
        </w:rPr>
        <w:t xml:space="preserve">mergency </w:t>
      </w:r>
      <w:r w:rsidR="00D36C53">
        <w:rPr>
          <w:rFonts w:cstheme="minorHAnsi"/>
        </w:rPr>
        <w:t xml:space="preserve">Medical </w:t>
      </w:r>
      <w:r w:rsidRPr="0096446B">
        <w:rPr>
          <w:rFonts w:cstheme="minorHAnsi"/>
        </w:rPr>
        <w:t>Transportation services</w:t>
      </w:r>
      <w:r w:rsidR="007F279D">
        <w:rPr>
          <w:rFonts w:cstheme="minorHAnsi"/>
        </w:rPr>
        <w:t xml:space="preserve">. </w:t>
      </w:r>
    </w:p>
    <w:p w14:paraId="31306F62" w14:textId="13BF04E2" w:rsidR="00DA3895" w:rsidRDefault="00BD4069">
      <w:pPr>
        <w:rPr>
          <w:rFonts w:cstheme="minorHAnsi"/>
        </w:rPr>
      </w:pPr>
      <w:r>
        <w:t>During a recent Federal Transit Administration’s (FTA) audit of GDOT, it was noted that within the SGRC area, a</w:t>
      </w:r>
      <w:r>
        <w:rPr>
          <w:rFonts w:cstheme="minorHAnsi"/>
        </w:rPr>
        <w:t>t least four counties do not receive enough revenue from non-public sources to off-set a required cash match for federal funds to operate the system.</w:t>
      </w:r>
      <w:r w:rsidRPr="00BD4069">
        <w:t xml:space="preserve"> </w:t>
      </w:r>
      <w:r>
        <w:t>According to FTA, each individual county must generate the local matching funds within the bounds of that county, and excess local matching funds may not be transferred between counties, even if neighboring counties utilized the same Third Party Operator (TPO) and the same regional source of local matching funds (in the case of the SGRC, DHS Coordinated Human Service Transit and Medicaid).</w:t>
      </w:r>
      <w:r w:rsidR="00C503A0">
        <w:rPr>
          <w:rFonts w:cstheme="minorHAnsi"/>
        </w:rPr>
        <w:t xml:space="preserve"> It is estimated that the short</w:t>
      </w:r>
      <w:r w:rsidR="007F279D">
        <w:rPr>
          <w:rFonts w:cstheme="minorHAnsi"/>
        </w:rPr>
        <w:t xml:space="preserve">fall in funding for these counties </w:t>
      </w:r>
      <w:r w:rsidR="0021128D">
        <w:rPr>
          <w:rFonts w:cstheme="minorHAnsi"/>
        </w:rPr>
        <w:t>would range</w:t>
      </w:r>
      <w:r w:rsidR="007F279D">
        <w:rPr>
          <w:rFonts w:cstheme="minorHAnsi"/>
        </w:rPr>
        <w:t xml:space="preserve"> from about $7,500 to more than $95,000. A concern is that if a county is required to pay a cash match for its rural public transit program the county may choose to </w:t>
      </w:r>
      <w:r w:rsidR="0021128D">
        <w:rPr>
          <w:rFonts w:cstheme="minorHAnsi"/>
        </w:rPr>
        <w:t xml:space="preserve">instead not offer the program, </w:t>
      </w:r>
      <w:r w:rsidR="007F279D">
        <w:rPr>
          <w:rFonts w:cstheme="minorHAnsi"/>
        </w:rPr>
        <w:t xml:space="preserve">leaving clients that depend on this transportation with </w:t>
      </w:r>
      <w:r w:rsidR="0021128D">
        <w:rPr>
          <w:rFonts w:cstheme="minorHAnsi"/>
        </w:rPr>
        <w:t>fewer</w:t>
      </w:r>
      <w:r w:rsidR="007F279D">
        <w:rPr>
          <w:rFonts w:cstheme="minorHAnsi"/>
        </w:rPr>
        <w:t xml:space="preserve"> options than before. If these county-operated transit services were to cease operations the SGRC’s own Coordinated Human Services Transportation program serving clients for various Department of Human Service affiliated agencies would also be in jeopardy in those counties</w:t>
      </w:r>
      <w:r w:rsidR="0021128D">
        <w:rPr>
          <w:rFonts w:cstheme="minorHAnsi"/>
        </w:rPr>
        <w:t xml:space="preserve"> due to a lack of vehicles</w:t>
      </w:r>
      <w:r w:rsidR="007F279D">
        <w:rPr>
          <w:rFonts w:cstheme="minorHAnsi"/>
        </w:rPr>
        <w:t xml:space="preserve">. </w:t>
      </w:r>
    </w:p>
    <w:p w14:paraId="594752BC" w14:textId="2A2C1D87" w:rsidR="009F1BD9" w:rsidRPr="0096446B" w:rsidRDefault="00DA3895">
      <w:pPr>
        <w:rPr>
          <w:rFonts w:eastAsia="Times New Roman" w:cstheme="minorHAnsi"/>
          <w:color w:val="000000"/>
        </w:rPr>
      </w:pPr>
      <w:r w:rsidRPr="00B073F3">
        <w:rPr>
          <w:rFonts w:cstheme="minorHAnsi"/>
        </w:rPr>
        <w:t xml:space="preserve">Regionalizing public transit leverages economies of scale </w:t>
      </w:r>
      <w:r w:rsidR="0021128D">
        <w:rPr>
          <w:rFonts w:cstheme="minorHAnsi"/>
        </w:rPr>
        <w:t>while</w:t>
      </w:r>
      <w:r w:rsidRPr="00B073F3">
        <w:rPr>
          <w:rFonts w:cstheme="minorHAnsi"/>
        </w:rPr>
        <w:t xml:space="preserve"> utilizing available funding sources to provide the matching funds needed to operate rural public transit services</w:t>
      </w:r>
      <w:r w:rsidRPr="0096446B">
        <w:rPr>
          <w:rFonts w:cstheme="minorHAnsi"/>
        </w:rPr>
        <w:t xml:space="preserve">. Any of the DHS or Medicaid trips may utilize a 5311 funded vehicle for transport, and act as </w:t>
      </w:r>
      <w:r w:rsidR="00B073F3">
        <w:rPr>
          <w:rFonts w:cstheme="minorHAnsi"/>
        </w:rPr>
        <w:t xml:space="preserve">a </w:t>
      </w:r>
      <w:r w:rsidRPr="0096446B">
        <w:rPr>
          <w:rFonts w:cstheme="minorHAnsi"/>
        </w:rPr>
        <w:t xml:space="preserve">Purchase of Service (POS) revenue source to offset local match requirements. </w:t>
      </w:r>
      <w:r w:rsidR="0021128D">
        <w:rPr>
          <w:rFonts w:cstheme="minorHAnsi"/>
        </w:rPr>
        <w:t>This would allow r</w:t>
      </w:r>
      <w:r w:rsidRPr="0096446B">
        <w:rPr>
          <w:rFonts w:cstheme="minorHAnsi"/>
        </w:rPr>
        <w:t xml:space="preserve">esidents </w:t>
      </w:r>
      <w:r w:rsidR="0021128D">
        <w:rPr>
          <w:rFonts w:cstheme="minorHAnsi"/>
        </w:rPr>
        <w:t>to have</w:t>
      </w:r>
      <w:r w:rsidRPr="0096446B">
        <w:rPr>
          <w:rFonts w:cstheme="minorHAnsi"/>
        </w:rPr>
        <w:t xml:space="preserve"> improved access to resources such as education, employment, healthcare and other basic services available in other parts of the region.</w:t>
      </w:r>
      <w:r w:rsidR="009F1BD9" w:rsidRPr="0096446B">
        <w:rPr>
          <w:rFonts w:eastAsia="Times New Roman" w:cstheme="minorHAnsi"/>
          <w:color w:val="000000"/>
        </w:rPr>
        <w:t xml:space="preserve"> </w:t>
      </w:r>
    </w:p>
    <w:p w14:paraId="2BF84009" w14:textId="44E9D555" w:rsidR="009F1BD9" w:rsidRPr="0096446B" w:rsidRDefault="009F1BD9">
      <w:pPr>
        <w:rPr>
          <w:rFonts w:cstheme="minorHAnsi"/>
        </w:rPr>
      </w:pPr>
      <w:r w:rsidRPr="0096446B">
        <w:rPr>
          <w:rFonts w:eastAsia="Times New Roman" w:cstheme="minorHAnsi"/>
          <w:color w:val="000000"/>
        </w:rPr>
        <w:t xml:space="preserve">Counties that currently have a public transportation system should expect negligible change from a regional system approach. It is expected that a Third Party Operator (TPO) will be selected by a Request for Proposal (RFP) bid </w:t>
      </w:r>
      <w:r w:rsidR="00B073F3">
        <w:rPr>
          <w:rFonts w:eastAsia="Times New Roman" w:cstheme="minorHAnsi"/>
          <w:color w:val="000000"/>
        </w:rPr>
        <w:t>as is the current process</w:t>
      </w:r>
      <w:r w:rsidRPr="0096446B">
        <w:rPr>
          <w:rFonts w:eastAsia="Times New Roman" w:cstheme="minorHAnsi"/>
          <w:color w:val="000000"/>
        </w:rPr>
        <w:t xml:space="preserve">. Furthermore, in the event that a county decides not to opt into a regional system, the county will have the option of operating their own local transit system </w:t>
      </w:r>
      <w:r w:rsidR="0021128D">
        <w:rPr>
          <w:rFonts w:eastAsia="Times New Roman" w:cstheme="minorHAnsi"/>
          <w:color w:val="000000"/>
        </w:rPr>
        <w:t xml:space="preserve">without any </w:t>
      </w:r>
      <w:r w:rsidRPr="0096446B">
        <w:rPr>
          <w:rFonts w:eastAsia="Times New Roman" w:cstheme="minorHAnsi"/>
          <w:color w:val="000000"/>
        </w:rPr>
        <w:t>penalty</w:t>
      </w:r>
      <w:r w:rsidR="00B073F3">
        <w:rPr>
          <w:rFonts w:eastAsia="Times New Roman" w:cstheme="minorHAnsi"/>
          <w:color w:val="000000"/>
        </w:rPr>
        <w:t>.</w:t>
      </w:r>
    </w:p>
    <w:p w14:paraId="6867DCC3" w14:textId="27ED0356" w:rsidR="00843E0E" w:rsidRPr="0096446B" w:rsidRDefault="00843E0E" w:rsidP="00FB39CD">
      <w:pPr>
        <w:pStyle w:val="Heading2"/>
        <w:rPr>
          <w:rFonts w:asciiTheme="minorHAnsi" w:hAnsiTheme="minorHAnsi" w:cstheme="minorHAnsi"/>
          <w:color w:val="5B9BD5" w:themeColor="accent1"/>
        </w:rPr>
      </w:pPr>
      <w:bookmarkStart w:id="2" w:name="_Toc4142649"/>
      <w:r w:rsidRPr="0096446B">
        <w:rPr>
          <w:rStyle w:val="Heading2Char"/>
          <w:rFonts w:asciiTheme="minorHAnsi" w:hAnsiTheme="minorHAnsi" w:cstheme="minorHAnsi"/>
        </w:rPr>
        <w:lastRenderedPageBreak/>
        <w:t>Why the change to a Regional Transportation system</w:t>
      </w:r>
      <w:r w:rsidRPr="0096446B">
        <w:rPr>
          <w:rFonts w:asciiTheme="minorHAnsi" w:hAnsiTheme="minorHAnsi" w:cstheme="minorHAnsi"/>
          <w:color w:val="5B9BD5" w:themeColor="accent1"/>
        </w:rPr>
        <w:t>?</w:t>
      </w:r>
      <w:bookmarkEnd w:id="2"/>
    </w:p>
    <w:p w14:paraId="738D0DE3" w14:textId="0E069B63" w:rsidR="00843E0E" w:rsidRPr="0096446B" w:rsidRDefault="0096446B" w:rsidP="00843E0E">
      <w:pPr>
        <w:rPr>
          <w:rFonts w:eastAsia="Times New Roman" w:cstheme="minorHAnsi"/>
          <w:noProof/>
          <w:color w:val="000000"/>
        </w:rPr>
      </w:pPr>
      <w:r>
        <w:rPr>
          <w:noProof/>
          <w:lang w:eastAsia="en-US"/>
        </w:rPr>
        <mc:AlternateContent>
          <mc:Choice Requires="wps">
            <w:drawing>
              <wp:anchor distT="0" distB="0" distL="114300" distR="114300" simplePos="0" relativeHeight="251709440" behindDoc="0" locked="0" layoutInCell="1" allowOverlap="1" wp14:anchorId="12B17B18" wp14:editId="5A07FE32">
                <wp:simplePos x="0" y="0"/>
                <wp:positionH relativeFrom="margin">
                  <wp:align>left</wp:align>
                </wp:positionH>
                <wp:positionV relativeFrom="paragraph">
                  <wp:posOffset>5311267</wp:posOffset>
                </wp:positionV>
                <wp:extent cx="5824220" cy="635"/>
                <wp:effectExtent l="0" t="0" r="5080" b="0"/>
                <wp:wrapThrough wrapText="bothSides">
                  <wp:wrapPolygon edited="0">
                    <wp:start x="0" y="0"/>
                    <wp:lineTo x="0" y="20282"/>
                    <wp:lineTo x="21548" y="20282"/>
                    <wp:lineTo x="21548"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824220" cy="635"/>
                        </a:xfrm>
                        <a:prstGeom prst="rect">
                          <a:avLst/>
                        </a:prstGeom>
                        <a:solidFill>
                          <a:prstClr val="white"/>
                        </a:solidFill>
                        <a:ln>
                          <a:noFill/>
                        </a:ln>
                        <a:effectLst/>
                      </wps:spPr>
                      <wps:txbx>
                        <w:txbxContent>
                          <w:p w14:paraId="790C70F1" w14:textId="62D559C2" w:rsidR="0021128D" w:rsidRPr="000903A1" w:rsidRDefault="0021128D" w:rsidP="0096446B">
                            <w:pPr>
                              <w:pStyle w:val="Caption"/>
                              <w:rPr>
                                <w:rFonts w:eastAsiaTheme="majorEastAsia" w:cstheme="minorHAnsi"/>
                                <w:noProof/>
                                <w:color w:val="2E74B5" w:themeColor="accent1" w:themeShade="BF"/>
                                <w:sz w:val="26"/>
                                <w:szCs w:val="26"/>
                              </w:rPr>
                            </w:pPr>
                            <w:r>
                              <w:t xml:space="preserve">Figure </w:t>
                            </w:r>
                            <w:r>
                              <w:rPr>
                                <w:noProof/>
                              </w:rPr>
                              <w:fldChar w:fldCharType="begin"/>
                            </w:r>
                            <w:r>
                              <w:rPr>
                                <w:noProof/>
                              </w:rPr>
                              <w:instrText xml:space="preserve"> SEQ Figure \* ARABIC </w:instrText>
                            </w:r>
                            <w:r>
                              <w:rPr>
                                <w:noProof/>
                              </w:rPr>
                              <w:fldChar w:fldCharType="separate"/>
                            </w:r>
                            <w:r w:rsidR="002F7178">
                              <w:rPr>
                                <w:noProof/>
                              </w:rPr>
                              <w:t>1</w:t>
                            </w:r>
                            <w:r>
                              <w:rPr>
                                <w:noProof/>
                              </w:rPr>
                              <w:fldChar w:fldCharType="end"/>
                            </w:r>
                            <w:r>
                              <w:rPr>
                                <w:noProof/>
                              </w:rPr>
                              <w:t>:</w:t>
                            </w:r>
                            <w:r>
                              <w:t xml:space="preserve"> Map of Counties in Southern Georgia with and without Public Transit. All Counties have human services transportation through DHS and Medicaid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B17B18" id="Text Box 1" o:spid="_x0000_s1029" type="#_x0000_t202" style="position:absolute;margin-left:0;margin-top:418.2pt;width:458.6pt;height:.05pt;z-index:2517094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" stroked="f">
                <v:textbox style="mso-fit-shape-to-text:t" inset="0,0,0,0">
                  <w:txbxContent>
                    <w:p w14:paraId="790C70F1" w14:textId="62D559C2" w:rsidR="0021128D" w:rsidRPr="000903A1" w:rsidRDefault="0021128D" w:rsidP="0096446B">
                      <w:pPr>
                        <w:pStyle w:val="Caption"/>
                        <w:rPr>
                          <w:rFonts w:eastAsiaTheme="majorEastAsia" w:cstheme="minorHAnsi"/>
                          <w:noProof/>
                          <w:color w:val="2E74B5" w:themeColor="accent1" w:themeShade="BF"/>
                          <w:sz w:val="26"/>
                          <w:szCs w:val="26"/>
                        </w:rPr>
                      </w:pPr>
                      <w:r>
                        <w:t xml:space="preserve">Figure </w:t>
                      </w:r>
                      <w:r>
                        <w:rPr>
                          <w:noProof/>
                        </w:rPr>
                        <w:fldChar w:fldCharType="begin"/>
                      </w:r>
                      <w:r>
                        <w:rPr>
                          <w:noProof/>
                        </w:rPr>
                        <w:instrText xml:space="preserve"> SEQ Figure \* ARABIC </w:instrText>
                      </w:r>
                      <w:r>
                        <w:rPr>
                          <w:noProof/>
                        </w:rPr>
                        <w:fldChar w:fldCharType="separate"/>
                      </w:r>
                      <w:r w:rsidR="002F7178">
                        <w:rPr>
                          <w:noProof/>
                        </w:rPr>
                        <w:t>1</w:t>
                      </w:r>
                      <w:r>
                        <w:rPr>
                          <w:noProof/>
                        </w:rPr>
                        <w:fldChar w:fldCharType="end"/>
                      </w:r>
                      <w:r>
                        <w:rPr>
                          <w:noProof/>
                        </w:rPr>
                        <w:t>:</w:t>
                      </w:r>
                      <w:r>
                        <w:t xml:space="preserve"> Map of Counties in Southern Georgia with and without Public Transit. All Counties have human services transportation through DHS and Medicaid</w:t>
                      </w:r>
                    </w:p>
                  </w:txbxContent>
                </v:textbox>
                <w10:wrap type="through" anchorx="margin"/>
              </v:shape>
            </w:pict>
          </mc:Fallback>
        </mc:AlternateContent>
      </w:r>
      <w:r w:rsidR="009F1BD9" w:rsidRPr="0096446B">
        <w:rPr>
          <w:rStyle w:val="Heading2Char"/>
          <w:rFonts w:asciiTheme="minorHAnsi" w:hAnsiTheme="minorHAnsi" w:cstheme="minorHAnsi"/>
          <w:noProof/>
          <w:lang w:eastAsia="en-US"/>
        </w:rPr>
        <w:drawing>
          <wp:anchor distT="0" distB="0" distL="114300" distR="114300" simplePos="0" relativeHeight="251695104" behindDoc="0" locked="0" layoutInCell="1" allowOverlap="1" wp14:anchorId="342C2035" wp14:editId="68A16D8D">
            <wp:simplePos x="0" y="0"/>
            <wp:positionH relativeFrom="margin">
              <wp:align>left</wp:align>
            </wp:positionH>
            <wp:positionV relativeFrom="paragraph">
              <wp:posOffset>1791741</wp:posOffset>
            </wp:positionV>
            <wp:extent cx="5824220" cy="3523615"/>
            <wp:effectExtent l="0" t="0" r="5080" b="635"/>
            <wp:wrapThrough wrapText="bothSides">
              <wp:wrapPolygon edited="0">
                <wp:start x="0" y="0"/>
                <wp:lineTo x="0" y="21487"/>
                <wp:lineTo x="21548" y="21487"/>
                <wp:lineTo x="21548"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Transit Counti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4220" cy="3523615"/>
                    </a:xfrm>
                    <a:prstGeom prst="rect">
                      <a:avLst/>
                    </a:prstGeom>
                  </pic:spPr>
                </pic:pic>
              </a:graphicData>
            </a:graphic>
            <wp14:sizeRelH relativeFrom="margin">
              <wp14:pctWidth>0</wp14:pctWidth>
            </wp14:sizeRelH>
            <wp14:sizeRelV relativeFrom="margin">
              <wp14:pctHeight>0</wp14:pctHeight>
            </wp14:sizeRelV>
          </wp:anchor>
        </w:drawing>
      </w:r>
      <w:r w:rsidR="00843E0E" w:rsidRPr="0096446B">
        <w:rPr>
          <w:rFonts w:cstheme="minorHAnsi"/>
        </w:rPr>
        <w:t>Currently</w:t>
      </w:r>
      <w:r w:rsidR="00C503A0">
        <w:rPr>
          <w:rFonts w:cstheme="minorHAnsi"/>
        </w:rPr>
        <w:t>,</w:t>
      </w:r>
      <w:r w:rsidR="00843E0E" w:rsidRPr="0096446B">
        <w:rPr>
          <w:rFonts w:cstheme="minorHAnsi"/>
        </w:rPr>
        <w:t xml:space="preserve"> 11 out of 18 counties have public transportation </w:t>
      </w:r>
      <w:r w:rsidR="00B6506A">
        <w:rPr>
          <w:rFonts w:cstheme="minorHAnsi"/>
        </w:rPr>
        <w:t>(Figure 1)</w:t>
      </w:r>
      <w:r w:rsidR="00843E0E" w:rsidRPr="0096446B">
        <w:rPr>
          <w:rFonts w:cstheme="minorHAnsi"/>
        </w:rPr>
        <w:t xml:space="preserve">. While </w:t>
      </w:r>
      <w:r w:rsidR="0021128D">
        <w:rPr>
          <w:rFonts w:cstheme="minorHAnsi"/>
        </w:rPr>
        <w:t xml:space="preserve">residents of </w:t>
      </w:r>
      <w:r w:rsidR="00843E0E" w:rsidRPr="0096446B">
        <w:rPr>
          <w:rFonts w:cstheme="minorHAnsi"/>
        </w:rPr>
        <w:t xml:space="preserve">these counties </w:t>
      </w:r>
      <w:r w:rsidR="0021128D">
        <w:rPr>
          <w:rFonts w:cstheme="minorHAnsi"/>
        </w:rPr>
        <w:t>experience</w:t>
      </w:r>
      <w:r w:rsidR="00843E0E" w:rsidRPr="0096446B">
        <w:rPr>
          <w:rFonts w:cstheme="minorHAnsi"/>
        </w:rPr>
        <w:t xml:space="preserve"> substantial benefits </w:t>
      </w:r>
      <w:r w:rsidR="0021128D">
        <w:rPr>
          <w:rFonts w:cstheme="minorHAnsi"/>
        </w:rPr>
        <w:t>with</w:t>
      </w:r>
      <w:r w:rsidR="00843E0E" w:rsidRPr="0096446B">
        <w:rPr>
          <w:rFonts w:cstheme="minorHAnsi"/>
        </w:rPr>
        <w:t xml:space="preserve"> </w:t>
      </w:r>
      <w:r w:rsidR="0021128D">
        <w:rPr>
          <w:rFonts w:cstheme="minorHAnsi"/>
        </w:rPr>
        <w:t>increased</w:t>
      </w:r>
      <w:r w:rsidR="00843E0E" w:rsidRPr="0096446B">
        <w:rPr>
          <w:rFonts w:cstheme="minorHAnsi"/>
        </w:rPr>
        <w:t xml:space="preserve"> access to healthcare and </w:t>
      </w:r>
      <w:r w:rsidR="0021128D">
        <w:rPr>
          <w:rFonts w:cstheme="minorHAnsi"/>
        </w:rPr>
        <w:t xml:space="preserve">the </w:t>
      </w:r>
      <w:r w:rsidR="00843E0E" w:rsidRPr="0096446B">
        <w:rPr>
          <w:rFonts w:cstheme="minorHAnsi"/>
        </w:rPr>
        <w:t xml:space="preserve">overall </w:t>
      </w:r>
      <w:r w:rsidR="0021128D">
        <w:rPr>
          <w:rFonts w:cstheme="minorHAnsi"/>
        </w:rPr>
        <w:t>improvement of</w:t>
      </w:r>
      <w:r w:rsidR="00843E0E" w:rsidRPr="0096446B">
        <w:rPr>
          <w:rFonts w:cstheme="minorHAnsi"/>
        </w:rPr>
        <w:t xml:space="preserve"> inter</w:t>
      </w:r>
      <w:r w:rsidR="0021128D">
        <w:rPr>
          <w:rFonts w:cstheme="minorHAnsi"/>
        </w:rPr>
        <w:t>-county transit, there are limitations</w:t>
      </w:r>
      <w:r w:rsidR="00C503A0">
        <w:rPr>
          <w:rFonts w:cstheme="minorHAnsi"/>
        </w:rPr>
        <w:t xml:space="preserve"> to what county </w:t>
      </w:r>
      <w:r w:rsidR="00843E0E" w:rsidRPr="0096446B">
        <w:rPr>
          <w:rFonts w:cstheme="minorHAnsi"/>
        </w:rPr>
        <w:t xml:space="preserve">specific public transportation is able to accomplish. By opting into a regional public transit system, counties </w:t>
      </w:r>
      <w:r w:rsidR="0021128D">
        <w:rPr>
          <w:rFonts w:cstheme="minorHAnsi"/>
        </w:rPr>
        <w:t>can expand</w:t>
      </w:r>
      <w:r w:rsidR="00843E0E" w:rsidRPr="0096446B">
        <w:rPr>
          <w:rFonts w:cstheme="minorHAnsi"/>
        </w:rPr>
        <w:t xml:space="preserve"> access to resources such as education, employment, supermarkets, and healthcare providers</w:t>
      </w:r>
      <w:r w:rsidR="0021128D">
        <w:rPr>
          <w:rFonts w:cstheme="minorHAnsi"/>
        </w:rPr>
        <w:t xml:space="preserve"> beyond county lines</w:t>
      </w:r>
      <w:r w:rsidR="00843E0E" w:rsidRPr="0096446B">
        <w:rPr>
          <w:rFonts w:cstheme="minorHAnsi"/>
        </w:rPr>
        <w:t>.</w:t>
      </w:r>
      <w:r w:rsidR="0021128D">
        <w:rPr>
          <w:rFonts w:cstheme="minorHAnsi"/>
        </w:rPr>
        <w:t xml:space="preserve"> Due to economies of scale, </w:t>
      </w:r>
      <w:r w:rsidR="00843E0E" w:rsidRPr="0096446B">
        <w:rPr>
          <w:rFonts w:cstheme="minorHAnsi"/>
        </w:rPr>
        <w:t xml:space="preserve">regional public transportation </w:t>
      </w:r>
      <w:r w:rsidR="0021128D">
        <w:rPr>
          <w:rFonts w:cstheme="minorHAnsi"/>
        </w:rPr>
        <w:t>has the potential to be</w:t>
      </w:r>
      <w:r w:rsidR="00843E0E" w:rsidRPr="0096446B">
        <w:rPr>
          <w:rFonts w:cstheme="minorHAnsi"/>
        </w:rPr>
        <w:t xml:space="preserve"> more affordable than county</w:t>
      </w:r>
      <w:r w:rsidR="00C503A0">
        <w:rPr>
          <w:rFonts w:cstheme="minorHAnsi"/>
        </w:rPr>
        <w:t xml:space="preserve"> </w:t>
      </w:r>
      <w:r w:rsidR="00843E0E" w:rsidRPr="0096446B">
        <w:rPr>
          <w:rFonts w:cstheme="minorHAnsi"/>
        </w:rPr>
        <w:t>specific public transportation for smaller counties. Counties that have a surplus of POS (Purchase of Service) funds will be able to share part of the burden of the maintenance and overhead fees of regional public transportation.</w:t>
      </w:r>
      <w:r w:rsidR="00843E0E" w:rsidRPr="0096446B">
        <w:rPr>
          <w:rFonts w:eastAsia="Times New Roman" w:cstheme="minorHAnsi"/>
          <w:noProof/>
          <w:color w:val="000000"/>
        </w:rPr>
        <w:t xml:space="preserve"> </w:t>
      </w:r>
    </w:p>
    <w:p w14:paraId="02BF7DAD" w14:textId="608E2288" w:rsidR="00D04946" w:rsidRPr="0096446B" w:rsidRDefault="00E916E8" w:rsidP="009F1BD9">
      <w:pPr>
        <w:rPr>
          <w:rFonts w:cstheme="minorHAnsi"/>
          <w:b/>
          <w:color w:val="70AD47" w:themeColor="accent6"/>
          <w:sz w:val="56"/>
          <w:szCs w:val="56"/>
          <w:u w:val="single"/>
          <w:lang w:val="en-CA"/>
        </w:rPr>
        <w:sectPr w:rsidR="00D04946" w:rsidRPr="0096446B" w:rsidSect="00EC71EA">
          <w:headerReference w:type="default" r:id="rId13"/>
          <w:footerReference w:type="default" r:id="rId14"/>
          <w:headerReference w:type="first" r:id="rId15"/>
          <w:type w:val="continuous"/>
          <w:pgSz w:w="12240" w:h="15840"/>
          <w:pgMar w:top="1440" w:right="1440" w:bottom="1440" w:left="1440" w:header="720" w:footer="720" w:gutter="0"/>
          <w:pgNumType w:start="0"/>
          <w:cols w:space="432"/>
          <w:docGrid w:linePitch="360"/>
        </w:sectPr>
      </w:pPr>
      <w:r w:rsidRPr="0096446B">
        <w:rPr>
          <w:rFonts w:eastAsia="Times New Roman" w:cstheme="minorHAnsi"/>
          <w:color w:val="000000"/>
        </w:rPr>
        <w:br w:type="page"/>
      </w:r>
    </w:p>
    <w:p w14:paraId="5814181F" w14:textId="342D232F" w:rsidR="00D04946" w:rsidRPr="0096446B" w:rsidRDefault="00D04946" w:rsidP="0096446B">
      <w:pPr>
        <w:pStyle w:val="Heading1"/>
        <w:rPr>
          <w:rFonts w:asciiTheme="minorHAnsi" w:hAnsiTheme="minorHAnsi" w:cstheme="minorHAnsi"/>
        </w:rPr>
      </w:pPr>
      <w:bookmarkStart w:id="3" w:name="_Toc12288434"/>
      <w:r w:rsidRPr="0096446B">
        <w:rPr>
          <w:rFonts w:asciiTheme="minorHAnsi" w:hAnsiTheme="minorHAnsi" w:cstheme="minorHAnsi"/>
        </w:rPr>
        <w:lastRenderedPageBreak/>
        <w:t xml:space="preserve">Chapter 2: </w:t>
      </w:r>
      <w:r w:rsidR="008F6F21" w:rsidRPr="0096446B">
        <w:rPr>
          <w:rFonts w:asciiTheme="minorHAnsi" w:hAnsiTheme="minorHAnsi" w:cstheme="minorHAnsi"/>
        </w:rPr>
        <w:t>D</w:t>
      </w:r>
      <w:r w:rsidRPr="0096446B">
        <w:rPr>
          <w:rFonts w:asciiTheme="minorHAnsi" w:hAnsiTheme="minorHAnsi" w:cstheme="minorHAnsi"/>
        </w:rPr>
        <w:t>emographic Analysis</w:t>
      </w:r>
      <w:bookmarkEnd w:id="3"/>
    </w:p>
    <w:p w14:paraId="647868DF" w14:textId="77777777" w:rsidR="007E1848" w:rsidRPr="0096446B" w:rsidRDefault="007E1848" w:rsidP="009D1B44">
      <w:pPr>
        <w:keepLines/>
        <w:rPr>
          <w:rFonts w:cstheme="minorHAnsi"/>
        </w:rPr>
        <w:sectPr w:rsidR="007E1848" w:rsidRPr="0096446B" w:rsidSect="005A164E">
          <w:type w:val="continuous"/>
          <w:pgSz w:w="12240" w:h="15840"/>
          <w:pgMar w:top="1440" w:right="1440" w:bottom="1440" w:left="1440" w:header="720" w:footer="720" w:gutter="0"/>
          <w:cols w:space="432"/>
          <w:docGrid w:linePitch="360"/>
        </w:sectPr>
      </w:pPr>
    </w:p>
    <w:p w14:paraId="0EF4B061" w14:textId="77777777" w:rsidR="008F6F21" w:rsidRPr="0096446B" w:rsidRDefault="008F6F21" w:rsidP="008553F5">
      <w:pPr>
        <w:keepLines/>
        <w:rPr>
          <w:rFonts w:cstheme="minorHAnsi"/>
        </w:rPr>
      </w:pPr>
    </w:p>
    <w:p w14:paraId="6B412BC5" w14:textId="085CB688" w:rsidR="00E916E8" w:rsidRPr="0096446B" w:rsidRDefault="00DE5D43" w:rsidP="008553F5">
      <w:pPr>
        <w:keepLines/>
        <w:rPr>
          <w:rFonts w:cstheme="minorHAnsi"/>
        </w:rPr>
      </w:pPr>
      <w:r w:rsidRPr="0096446B">
        <w:rPr>
          <w:rFonts w:cstheme="minorHAnsi"/>
          <w:noProof/>
          <w:lang w:eastAsia="en-US"/>
        </w:rPr>
        <w:drawing>
          <wp:anchor distT="0" distB="0" distL="114300" distR="114300" simplePos="0" relativeHeight="251687936" behindDoc="0" locked="0" layoutInCell="1" allowOverlap="1" wp14:anchorId="2709BA75" wp14:editId="1C40B8FB">
            <wp:simplePos x="0" y="0"/>
            <wp:positionH relativeFrom="column">
              <wp:posOffset>3202279</wp:posOffset>
            </wp:positionH>
            <wp:positionV relativeFrom="paragraph">
              <wp:posOffset>1374216</wp:posOffset>
            </wp:positionV>
            <wp:extent cx="3426460" cy="2604211"/>
            <wp:effectExtent l="0" t="0" r="2540" b="5715"/>
            <wp:wrapNone/>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1128D">
        <w:rPr>
          <w:rFonts w:cstheme="minorHAnsi"/>
        </w:rPr>
        <w:t>The</w:t>
      </w:r>
      <w:r w:rsidR="009D1B44" w:rsidRPr="0096446B">
        <w:rPr>
          <w:rFonts w:cstheme="minorHAnsi"/>
        </w:rPr>
        <w:t xml:space="preserve"> Southern Georgia region is largely rural. According to the </w:t>
      </w:r>
      <w:r w:rsidR="0021128D">
        <w:rPr>
          <w:rFonts w:cstheme="minorHAnsi"/>
        </w:rPr>
        <w:t xml:space="preserve">2017 </w:t>
      </w:r>
      <w:r w:rsidR="009D1B44" w:rsidRPr="0096446B">
        <w:rPr>
          <w:rFonts w:cstheme="minorHAnsi"/>
        </w:rPr>
        <w:t xml:space="preserve">U.S Census, there </w:t>
      </w:r>
      <w:r w:rsidR="00C503A0">
        <w:rPr>
          <w:rFonts w:cstheme="minorHAnsi"/>
        </w:rPr>
        <w:t>are</w:t>
      </w:r>
      <w:r w:rsidR="009D1B44" w:rsidRPr="0096446B">
        <w:rPr>
          <w:rFonts w:cstheme="minorHAnsi"/>
        </w:rPr>
        <w:t xml:space="preserve"> an estimated 421,315 persons in the 18 counties of Southern Georgia. Table 1 </w:t>
      </w:r>
      <w:r w:rsidR="0021128D">
        <w:rPr>
          <w:rFonts w:cstheme="minorHAnsi"/>
        </w:rPr>
        <w:t>presents</w:t>
      </w:r>
      <w:r w:rsidR="009D1B44" w:rsidRPr="0096446B">
        <w:rPr>
          <w:rFonts w:cstheme="minorHAnsi"/>
        </w:rPr>
        <w:t xml:space="preserve"> the population demographics for the Southern Georgia Region and its peer regions (chosen for demographic</w:t>
      </w:r>
      <w:r w:rsidR="0021128D">
        <w:rPr>
          <w:rFonts w:cstheme="minorHAnsi"/>
        </w:rPr>
        <w:t>,</w:t>
      </w:r>
      <w:r w:rsidR="009D1B44" w:rsidRPr="0096446B">
        <w:rPr>
          <w:rFonts w:cstheme="minorHAnsi"/>
        </w:rPr>
        <w:t xml:space="preserve"> as well as </w:t>
      </w:r>
      <w:r w:rsidR="00D011EE">
        <w:rPr>
          <w:rFonts w:cstheme="minorHAnsi"/>
        </w:rPr>
        <w:t xml:space="preserve">operating </w:t>
      </w:r>
      <w:r w:rsidR="009D1B44" w:rsidRPr="0096446B">
        <w:rPr>
          <w:rFonts w:cstheme="minorHAnsi"/>
        </w:rPr>
        <w:t>regional transit areas</w:t>
      </w:r>
      <w:r w:rsidR="00D011EE">
        <w:rPr>
          <w:rFonts w:cstheme="minorHAnsi"/>
        </w:rPr>
        <w:t>)</w:t>
      </w:r>
      <w:r w:rsidR="009D1B44" w:rsidRPr="0096446B">
        <w:rPr>
          <w:rFonts w:cstheme="minorHAnsi"/>
        </w:rPr>
        <w:t>.</w:t>
      </w:r>
      <w:r w:rsidR="00E916E8" w:rsidRPr="0096446B">
        <w:rPr>
          <w:rFonts w:cstheme="minorHAnsi"/>
        </w:rPr>
        <w:t xml:space="preserve"> The ethnic makeup of the regions </w:t>
      </w:r>
      <w:r w:rsidR="00C503A0">
        <w:rPr>
          <w:rFonts w:cstheme="minorHAnsi"/>
        </w:rPr>
        <w:t>is</w:t>
      </w:r>
      <w:r w:rsidR="00E916E8" w:rsidRPr="0096446B">
        <w:rPr>
          <w:rFonts w:cstheme="minorHAnsi"/>
        </w:rPr>
        <w:t xml:space="preserve"> also included in the table. According to the US Census, people of different ethnicities appear to have different transportation preferences. For example, persons of Latino or Hispanic descent were found to be more likely to carpool than other ethnicities.</w:t>
      </w:r>
    </w:p>
    <w:tbl>
      <w:tblPr>
        <w:tblStyle w:val="GridTable5Dark-Accent6"/>
        <w:tblW w:w="4765" w:type="dxa"/>
        <w:tblLook w:val="04A0" w:firstRow="1" w:lastRow="0" w:firstColumn="1" w:lastColumn="0" w:noHBand="0" w:noVBand="1"/>
      </w:tblPr>
      <w:tblGrid>
        <w:gridCol w:w="1217"/>
        <w:gridCol w:w="1058"/>
        <w:gridCol w:w="983"/>
        <w:gridCol w:w="1507"/>
      </w:tblGrid>
      <w:tr w:rsidR="00E916E8" w:rsidRPr="0096446B" w14:paraId="17CAFB3F" w14:textId="77777777" w:rsidTr="00DE5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E39140F" w14:textId="3F5B8B66" w:rsidR="00E916E8" w:rsidRPr="0096446B" w:rsidRDefault="00E916E8" w:rsidP="008553F5">
            <w:pPr>
              <w:jc w:val="center"/>
              <w:rPr>
                <w:rFonts w:cstheme="minorHAnsi"/>
              </w:rPr>
            </w:pPr>
          </w:p>
        </w:tc>
        <w:tc>
          <w:tcPr>
            <w:tcW w:w="1058" w:type="dxa"/>
            <w:vAlign w:val="center"/>
          </w:tcPr>
          <w:p w14:paraId="2EC36814" w14:textId="781DDF0D" w:rsidR="00E916E8" w:rsidRPr="0096446B" w:rsidRDefault="0096446B" w:rsidP="00CF234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96446B">
              <w:rPr>
                <w:rFonts w:cstheme="minorHAnsi"/>
              </w:rPr>
              <w:t>Southern Georgia</w:t>
            </w:r>
          </w:p>
        </w:tc>
        <w:tc>
          <w:tcPr>
            <w:tcW w:w="983" w:type="dxa"/>
            <w:vAlign w:val="center"/>
          </w:tcPr>
          <w:p w14:paraId="197C9EEF" w14:textId="00CEE4C0" w:rsidR="00E916E8" w:rsidRPr="0096446B" w:rsidRDefault="00E916E8" w:rsidP="00CF234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96446B">
              <w:rPr>
                <w:rFonts w:cstheme="minorHAnsi"/>
              </w:rPr>
              <w:t>Co</w:t>
            </w:r>
            <w:r w:rsidR="008F6F21" w:rsidRPr="0096446B">
              <w:rPr>
                <w:rFonts w:cstheme="minorHAnsi"/>
              </w:rPr>
              <w:t>a</w:t>
            </w:r>
            <w:r w:rsidRPr="0096446B">
              <w:rPr>
                <w:rFonts w:cstheme="minorHAnsi"/>
              </w:rPr>
              <w:t>stal Georgia</w:t>
            </w:r>
          </w:p>
        </w:tc>
        <w:tc>
          <w:tcPr>
            <w:tcW w:w="1507" w:type="dxa"/>
            <w:vAlign w:val="center"/>
          </w:tcPr>
          <w:p w14:paraId="5CE9FE3B" w14:textId="1C2A5B17" w:rsidR="00E916E8" w:rsidRPr="0096446B" w:rsidRDefault="00E916E8" w:rsidP="00CF234F">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96446B">
              <w:rPr>
                <w:rFonts w:cstheme="minorHAnsi"/>
              </w:rPr>
              <w:t>Southwestern Georgia</w:t>
            </w:r>
          </w:p>
        </w:tc>
      </w:tr>
      <w:tr w:rsidR="00E916E8" w:rsidRPr="0096446B" w14:paraId="2237D645" w14:textId="77777777" w:rsidTr="00DE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6115633F" w14:textId="2BC94F8F" w:rsidR="00E916E8" w:rsidRPr="0096446B" w:rsidRDefault="00B65D04" w:rsidP="00E916E8">
            <w:pPr>
              <w:rPr>
                <w:rFonts w:cstheme="minorHAnsi"/>
              </w:rPr>
            </w:pPr>
            <w:r>
              <w:rPr>
                <w:rFonts w:cstheme="minorHAnsi"/>
              </w:rPr>
              <w:t>T</w:t>
            </w:r>
            <w:r w:rsidR="00E916E8" w:rsidRPr="0096446B">
              <w:rPr>
                <w:rFonts w:cstheme="minorHAnsi"/>
              </w:rPr>
              <w:t>otal Population</w:t>
            </w:r>
          </w:p>
        </w:tc>
        <w:tc>
          <w:tcPr>
            <w:tcW w:w="1058" w:type="dxa"/>
            <w:vAlign w:val="center"/>
          </w:tcPr>
          <w:p w14:paraId="0C8D4D0B"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421,315</w:t>
            </w:r>
          </w:p>
        </w:tc>
        <w:tc>
          <w:tcPr>
            <w:tcW w:w="983" w:type="dxa"/>
            <w:vAlign w:val="center"/>
          </w:tcPr>
          <w:p w14:paraId="23D15AB7" w14:textId="6FED2854" w:rsidR="00E916E8" w:rsidRPr="0096446B" w:rsidRDefault="000F13D2"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714,459</w:t>
            </w:r>
          </w:p>
        </w:tc>
        <w:tc>
          <w:tcPr>
            <w:tcW w:w="1507" w:type="dxa"/>
            <w:vAlign w:val="center"/>
          </w:tcPr>
          <w:p w14:paraId="469A22DA" w14:textId="12193117" w:rsidR="00E916E8" w:rsidRPr="0096446B" w:rsidRDefault="0069296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310,430</w:t>
            </w:r>
          </w:p>
        </w:tc>
      </w:tr>
      <w:tr w:rsidR="00E916E8" w:rsidRPr="0096446B" w14:paraId="5D417848" w14:textId="77777777" w:rsidTr="00DE5D43">
        <w:tc>
          <w:tcPr>
            <w:cnfStyle w:val="001000000000" w:firstRow="0" w:lastRow="0" w:firstColumn="1" w:lastColumn="0" w:oddVBand="0" w:evenVBand="0" w:oddHBand="0" w:evenHBand="0" w:firstRowFirstColumn="0" w:firstRowLastColumn="0" w:lastRowFirstColumn="0" w:lastRowLastColumn="0"/>
            <w:tcW w:w="1217" w:type="dxa"/>
          </w:tcPr>
          <w:p w14:paraId="5323DD12" w14:textId="77777777" w:rsidR="00E916E8" w:rsidRPr="0096446B" w:rsidRDefault="00E916E8" w:rsidP="00E916E8">
            <w:pPr>
              <w:rPr>
                <w:rFonts w:cstheme="minorHAnsi"/>
              </w:rPr>
            </w:pPr>
            <w:r w:rsidRPr="0096446B">
              <w:rPr>
                <w:rFonts w:cstheme="minorHAnsi"/>
              </w:rPr>
              <w:t>Median Age</w:t>
            </w:r>
          </w:p>
        </w:tc>
        <w:tc>
          <w:tcPr>
            <w:tcW w:w="1058" w:type="dxa"/>
            <w:vAlign w:val="center"/>
          </w:tcPr>
          <w:p w14:paraId="21E4EABC"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35.61</w:t>
            </w:r>
          </w:p>
        </w:tc>
        <w:tc>
          <w:tcPr>
            <w:tcW w:w="983" w:type="dxa"/>
            <w:vAlign w:val="center"/>
          </w:tcPr>
          <w:p w14:paraId="660DF70D"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39.51</w:t>
            </w:r>
          </w:p>
        </w:tc>
        <w:tc>
          <w:tcPr>
            <w:tcW w:w="1507" w:type="dxa"/>
            <w:vAlign w:val="center"/>
          </w:tcPr>
          <w:p w14:paraId="40CB95E0"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35.61</w:t>
            </w:r>
          </w:p>
        </w:tc>
      </w:tr>
      <w:tr w:rsidR="00E916E8" w:rsidRPr="0096446B" w14:paraId="6023A2CF" w14:textId="77777777" w:rsidTr="00DE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3B04E0E" w14:textId="77777777" w:rsidR="00E916E8" w:rsidRPr="0096446B" w:rsidRDefault="00E916E8" w:rsidP="00E916E8">
            <w:pPr>
              <w:rPr>
                <w:rFonts w:cstheme="minorHAnsi"/>
              </w:rPr>
            </w:pPr>
            <w:r w:rsidRPr="0096446B">
              <w:rPr>
                <w:rFonts w:cstheme="minorHAnsi"/>
              </w:rPr>
              <w:t>Population over 60</w:t>
            </w:r>
          </w:p>
        </w:tc>
        <w:tc>
          <w:tcPr>
            <w:tcW w:w="1058" w:type="dxa"/>
            <w:vAlign w:val="center"/>
          </w:tcPr>
          <w:p w14:paraId="0DAF3825"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20%</w:t>
            </w:r>
          </w:p>
        </w:tc>
        <w:tc>
          <w:tcPr>
            <w:tcW w:w="983" w:type="dxa"/>
            <w:vAlign w:val="center"/>
          </w:tcPr>
          <w:p w14:paraId="16099ABE" w14:textId="455646EA" w:rsidR="00E916E8" w:rsidRPr="0096446B" w:rsidRDefault="000F13D2"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w:t>
            </w:r>
            <w:r w:rsidR="00E916E8" w:rsidRPr="0096446B">
              <w:rPr>
                <w:rFonts w:cstheme="minorHAnsi"/>
              </w:rPr>
              <w:t>%</w:t>
            </w:r>
          </w:p>
        </w:tc>
        <w:tc>
          <w:tcPr>
            <w:tcW w:w="1507" w:type="dxa"/>
            <w:vAlign w:val="center"/>
          </w:tcPr>
          <w:p w14:paraId="09822073" w14:textId="74F5CBEA" w:rsidR="00E916E8" w:rsidRPr="0096446B" w:rsidRDefault="000F13D2"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24</w:t>
            </w:r>
            <w:r w:rsidR="00E916E8" w:rsidRPr="0096446B">
              <w:rPr>
                <w:rFonts w:cstheme="minorHAnsi"/>
              </w:rPr>
              <w:t>%</w:t>
            </w:r>
          </w:p>
        </w:tc>
      </w:tr>
      <w:tr w:rsidR="00E916E8" w:rsidRPr="0096446B" w14:paraId="2AEB86C3" w14:textId="77777777" w:rsidTr="00DE5D43">
        <w:tc>
          <w:tcPr>
            <w:cnfStyle w:val="001000000000" w:firstRow="0" w:lastRow="0" w:firstColumn="1" w:lastColumn="0" w:oddVBand="0" w:evenVBand="0" w:oddHBand="0" w:evenHBand="0" w:firstRowFirstColumn="0" w:firstRowLastColumn="0" w:lastRowFirstColumn="0" w:lastRowLastColumn="0"/>
            <w:tcW w:w="1217" w:type="dxa"/>
          </w:tcPr>
          <w:p w14:paraId="5229C088" w14:textId="77777777" w:rsidR="00E916E8" w:rsidRPr="0096446B" w:rsidRDefault="00E916E8" w:rsidP="00E916E8">
            <w:pPr>
              <w:rPr>
                <w:rFonts w:cstheme="minorHAnsi"/>
              </w:rPr>
            </w:pPr>
            <w:r w:rsidRPr="0096446B">
              <w:rPr>
                <w:rFonts w:cstheme="minorHAnsi"/>
              </w:rPr>
              <w:t>White</w:t>
            </w:r>
          </w:p>
        </w:tc>
        <w:tc>
          <w:tcPr>
            <w:tcW w:w="1058" w:type="dxa"/>
            <w:vAlign w:val="center"/>
          </w:tcPr>
          <w:p w14:paraId="26CBF960"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72%</w:t>
            </w:r>
          </w:p>
        </w:tc>
        <w:tc>
          <w:tcPr>
            <w:tcW w:w="983" w:type="dxa"/>
            <w:vAlign w:val="center"/>
          </w:tcPr>
          <w:p w14:paraId="7A2A94CA"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66%</w:t>
            </w:r>
          </w:p>
        </w:tc>
        <w:tc>
          <w:tcPr>
            <w:tcW w:w="1507" w:type="dxa"/>
            <w:vAlign w:val="center"/>
          </w:tcPr>
          <w:p w14:paraId="4E9AFD12"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58%</w:t>
            </w:r>
          </w:p>
        </w:tc>
      </w:tr>
      <w:tr w:rsidR="00E916E8" w:rsidRPr="0096446B" w14:paraId="09257E1A" w14:textId="77777777" w:rsidTr="00DE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89DBDE9" w14:textId="77777777" w:rsidR="00E916E8" w:rsidRPr="0096446B" w:rsidRDefault="00E916E8" w:rsidP="00E916E8">
            <w:pPr>
              <w:rPr>
                <w:rFonts w:cstheme="minorHAnsi"/>
              </w:rPr>
            </w:pPr>
            <w:r w:rsidRPr="0096446B">
              <w:rPr>
                <w:rFonts w:cstheme="minorHAnsi"/>
              </w:rPr>
              <w:t>Black</w:t>
            </w:r>
          </w:p>
        </w:tc>
        <w:tc>
          <w:tcPr>
            <w:tcW w:w="1058" w:type="dxa"/>
            <w:vAlign w:val="center"/>
          </w:tcPr>
          <w:p w14:paraId="468B49AB"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24%</w:t>
            </w:r>
          </w:p>
        </w:tc>
        <w:tc>
          <w:tcPr>
            <w:tcW w:w="983" w:type="dxa"/>
            <w:vAlign w:val="center"/>
          </w:tcPr>
          <w:p w14:paraId="6895FD89" w14:textId="16316A7C" w:rsidR="00E916E8" w:rsidRPr="0096446B" w:rsidRDefault="00CF234F"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39</w:t>
            </w:r>
            <w:r w:rsidR="00E916E8" w:rsidRPr="0096446B">
              <w:rPr>
                <w:rFonts w:cstheme="minorHAnsi"/>
              </w:rPr>
              <w:t>%</w:t>
            </w:r>
          </w:p>
        </w:tc>
        <w:tc>
          <w:tcPr>
            <w:tcW w:w="1507" w:type="dxa"/>
            <w:vAlign w:val="center"/>
          </w:tcPr>
          <w:p w14:paraId="5D2C577F"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29%</w:t>
            </w:r>
          </w:p>
        </w:tc>
      </w:tr>
      <w:tr w:rsidR="00E916E8" w:rsidRPr="0096446B" w14:paraId="62209EFA" w14:textId="77777777" w:rsidTr="00DE5D43">
        <w:tc>
          <w:tcPr>
            <w:cnfStyle w:val="001000000000" w:firstRow="0" w:lastRow="0" w:firstColumn="1" w:lastColumn="0" w:oddVBand="0" w:evenVBand="0" w:oddHBand="0" w:evenHBand="0" w:firstRowFirstColumn="0" w:firstRowLastColumn="0" w:lastRowFirstColumn="0" w:lastRowLastColumn="0"/>
            <w:tcW w:w="1217" w:type="dxa"/>
          </w:tcPr>
          <w:p w14:paraId="7E63728C" w14:textId="77777777" w:rsidR="00E916E8" w:rsidRPr="0096446B" w:rsidRDefault="00E916E8" w:rsidP="00E916E8">
            <w:pPr>
              <w:rPr>
                <w:rFonts w:cstheme="minorHAnsi"/>
              </w:rPr>
            </w:pPr>
            <w:r w:rsidRPr="0096446B">
              <w:rPr>
                <w:rFonts w:cstheme="minorHAnsi"/>
              </w:rPr>
              <w:t>American Indian</w:t>
            </w:r>
          </w:p>
        </w:tc>
        <w:tc>
          <w:tcPr>
            <w:tcW w:w="1058" w:type="dxa"/>
            <w:vAlign w:val="center"/>
          </w:tcPr>
          <w:p w14:paraId="482E7386"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0.8%</w:t>
            </w:r>
          </w:p>
        </w:tc>
        <w:tc>
          <w:tcPr>
            <w:tcW w:w="983" w:type="dxa"/>
            <w:vAlign w:val="center"/>
          </w:tcPr>
          <w:p w14:paraId="3912AF86"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0.7%</w:t>
            </w:r>
          </w:p>
        </w:tc>
        <w:tc>
          <w:tcPr>
            <w:tcW w:w="1507" w:type="dxa"/>
            <w:vAlign w:val="center"/>
          </w:tcPr>
          <w:p w14:paraId="06C22C0D" w14:textId="1F3792B0"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0.5%</w:t>
            </w:r>
          </w:p>
        </w:tc>
      </w:tr>
      <w:tr w:rsidR="00E916E8" w:rsidRPr="0096446B" w14:paraId="352F351D" w14:textId="77777777" w:rsidTr="00DE5D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187FB5C3" w14:textId="77777777" w:rsidR="00E916E8" w:rsidRPr="0096446B" w:rsidRDefault="00E916E8" w:rsidP="00E916E8">
            <w:pPr>
              <w:rPr>
                <w:rFonts w:cstheme="minorHAnsi"/>
              </w:rPr>
            </w:pPr>
            <w:r w:rsidRPr="0096446B">
              <w:rPr>
                <w:rFonts w:cstheme="minorHAnsi"/>
              </w:rPr>
              <w:t>Asian</w:t>
            </w:r>
          </w:p>
        </w:tc>
        <w:tc>
          <w:tcPr>
            <w:tcW w:w="1058" w:type="dxa"/>
            <w:vAlign w:val="center"/>
          </w:tcPr>
          <w:p w14:paraId="766CC49E"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0.8%</w:t>
            </w:r>
          </w:p>
        </w:tc>
        <w:tc>
          <w:tcPr>
            <w:tcW w:w="983" w:type="dxa"/>
            <w:vAlign w:val="center"/>
          </w:tcPr>
          <w:p w14:paraId="45BFC5E1"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w:t>
            </w:r>
          </w:p>
        </w:tc>
        <w:tc>
          <w:tcPr>
            <w:tcW w:w="1507" w:type="dxa"/>
            <w:vAlign w:val="center"/>
          </w:tcPr>
          <w:p w14:paraId="6917128A" w14:textId="77777777" w:rsidR="00E916E8" w:rsidRPr="0096446B" w:rsidRDefault="00E916E8" w:rsidP="00CF234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0.5%</w:t>
            </w:r>
          </w:p>
        </w:tc>
      </w:tr>
      <w:tr w:rsidR="00E916E8" w:rsidRPr="0096446B" w14:paraId="1B45DB6E" w14:textId="77777777" w:rsidTr="00DE5D43">
        <w:tc>
          <w:tcPr>
            <w:cnfStyle w:val="001000000000" w:firstRow="0" w:lastRow="0" w:firstColumn="1" w:lastColumn="0" w:oddVBand="0" w:evenVBand="0" w:oddHBand="0" w:evenHBand="0" w:firstRowFirstColumn="0" w:firstRowLastColumn="0" w:lastRowFirstColumn="0" w:lastRowLastColumn="0"/>
            <w:tcW w:w="1217" w:type="dxa"/>
          </w:tcPr>
          <w:p w14:paraId="6F157279" w14:textId="77777777" w:rsidR="00E916E8" w:rsidRPr="0096446B" w:rsidRDefault="00E916E8" w:rsidP="00E916E8">
            <w:pPr>
              <w:rPr>
                <w:rFonts w:cstheme="minorHAnsi"/>
              </w:rPr>
            </w:pPr>
            <w:r w:rsidRPr="0096446B">
              <w:rPr>
                <w:rFonts w:cstheme="minorHAnsi"/>
              </w:rPr>
              <w:t>Hispanic or Latino</w:t>
            </w:r>
          </w:p>
        </w:tc>
        <w:tc>
          <w:tcPr>
            <w:tcW w:w="1058" w:type="dxa"/>
            <w:vAlign w:val="center"/>
          </w:tcPr>
          <w:p w14:paraId="24D57D1A" w14:textId="7A22D51C"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8.4%</w:t>
            </w:r>
          </w:p>
        </w:tc>
        <w:tc>
          <w:tcPr>
            <w:tcW w:w="983" w:type="dxa"/>
            <w:vAlign w:val="center"/>
          </w:tcPr>
          <w:p w14:paraId="2D2D0CB6" w14:textId="77777777" w:rsidR="00E916E8" w:rsidRPr="0096446B" w:rsidRDefault="00E916E8" w:rsidP="00CF234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6.2%</w:t>
            </w:r>
          </w:p>
        </w:tc>
        <w:tc>
          <w:tcPr>
            <w:tcW w:w="1507" w:type="dxa"/>
            <w:vAlign w:val="center"/>
          </w:tcPr>
          <w:p w14:paraId="344D79C9" w14:textId="6022C0B2" w:rsidR="00E916E8" w:rsidRPr="0096446B" w:rsidRDefault="00E916E8" w:rsidP="00CF234F">
            <w:pPr>
              <w:keepNext/>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6.3%</w:t>
            </w:r>
          </w:p>
        </w:tc>
      </w:tr>
    </w:tbl>
    <w:p w14:paraId="338C30B8" w14:textId="2A189D0C" w:rsidR="00F80996" w:rsidRDefault="00F80996" w:rsidP="00F80996">
      <w:pPr>
        <w:pStyle w:val="Caption"/>
        <w:spacing w:after="0"/>
      </w:pPr>
      <w:r>
        <w:rPr>
          <w:noProof/>
        </w:rPr>
        <mc:AlternateContent>
          <mc:Choice Requires="wps">
            <w:drawing>
              <wp:anchor distT="0" distB="0" distL="114300" distR="114300" simplePos="0" relativeHeight="251711488" behindDoc="0" locked="0" layoutInCell="1" allowOverlap="1" wp14:anchorId="1DF97CA4" wp14:editId="3504DE8E">
                <wp:simplePos x="0" y="0"/>
                <wp:positionH relativeFrom="column">
                  <wp:posOffset>3158516</wp:posOffset>
                </wp:positionH>
                <wp:positionV relativeFrom="paragraph">
                  <wp:posOffset>3480</wp:posOffset>
                </wp:positionV>
                <wp:extent cx="342646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6460" cy="635"/>
                        </a:xfrm>
                        <a:prstGeom prst="rect">
                          <a:avLst/>
                        </a:prstGeom>
                        <a:solidFill>
                          <a:prstClr val="white"/>
                        </a:solidFill>
                        <a:ln>
                          <a:noFill/>
                        </a:ln>
                        <a:effectLst/>
                      </wps:spPr>
                      <wps:txbx>
                        <w:txbxContent>
                          <w:p w14:paraId="1D832EF3" w14:textId="66501A94" w:rsidR="0021128D" w:rsidRPr="00EC5C60" w:rsidRDefault="0021128D" w:rsidP="00F80996">
                            <w:pPr>
                              <w:pStyle w:val="Caption"/>
                              <w:rPr>
                                <w:rFonts w:cstheme="minorHAnsi"/>
                                <w:noProof/>
                              </w:rPr>
                            </w:pPr>
                            <w:r>
                              <w:t>Graph 1: Population Age 65+ by County in Southern Georgia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F97CA4" id="Text Box 2" o:spid="_x0000_s1030" type="#_x0000_t202" style="position:absolute;margin-left:248.7pt;margin-top:.25pt;width:269.8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TrMgIAAHIEAAAOAAAAZHJzL2Uyb0RvYy54bWysVFGP2jAMfp+0/xDlfRQ4hi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" stroked="f">
                <v:textbox style="mso-fit-shape-to-text:t" inset="0,0,0,0">
                  <w:txbxContent>
                    <w:p w14:paraId="1D832EF3" w14:textId="66501A94" w:rsidR="0021128D" w:rsidRPr="00EC5C60" w:rsidRDefault="0021128D" w:rsidP="00F80996">
                      <w:pPr>
                        <w:pStyle w:val="Caption"/>
                        <w:rPr>
                          <w:rFonts w:cstheme="minorHAnsi"/>
                          <w:noProof/>
                        </w:rPr>
                      </w:pPr>
                      <w:r>
                        <w:t>Graph 1: Population Age 65+ by County in Southern Georgia</w:t>
                      </w:r>
                    </w:p>
                  </w:txbxContent>
                </v:textbox>
              </v:shape>
            </w:pict>
          </mc:Fallback>
        </mc:AlternateContent>
      </w:r>
      <w:r>
        <w:t xml:space="preserve">Table </w:t>
      </w:r>
      <w:r w:rsidR="005E2C46">
        <w:rPr>
          <w:noProof/>
        </w:rPr>
        <w:fldChar w:fldCharType="begin"/>
      </w:r>
      <w:r w:rsidR="005E2C46">
        <w:rPr>
          <w:noProof/>
        </w:rPr>
        <w:instrText xml:space="preserve"> SEQ Table \* ARABIC </w:instrText>
      </w:r>
      <w:r w:rsidR="005E2C46">
        <w:rPr>
          <w:noProof/>
        </w:rPr>
        <w:fldChar w:fldCharType="separate"/>
      </w:r>
      <w:r w:rsidR="002F7178">
        <w:rPr>
          <w:noProof/>
        </w:rPr>
        <w:t>1</w:t>
      </w:r>
      <w:r w:rsidR="005E2C46">
        <w:rPr>
          <w:noProof/>
        </w:rPr>
        <w:fldChar w:fldCharType="end"/>
      </w:r>
      <w:r w:rsidR="00B6506A">
        <w:rPr>
          <w:noProof/>
        </w:rPr>
        <w:t>:</w:t>
      </w:r>
      <w:r>
        <w:t xml:space="preserve"> Demographic Comparison of Southern, Coastal, and </w:t>
      </w:r>
    </w:p>
    <w:p w14:paraId="61FFC268" w14:textId="2435E228" w:rsidR="00E916E8" w:rsidRPr="0096446B" w:rsidRDefault="00F80996" w:rsidP="00F80996">
      <w:pPr>
        <w:pStyle w:val="Caption"/>
        <w:spacing w:after="0"/>
        <w:rPr>
          <w:rFonts w:cstheme="minorHAnsi"/>
        </w:rPr>
      </w:pPr>
      <w:r>
        <w:t>Southwestern Georgia</w:t>
      </w:r>
    </w:p>
    <w:p w14:paraId="3B574ED9" w14:textId="77777777" w:rsidR="00DE5D43" w:rsidRDefault="00DE5D43" w:rsidP="00DE5D43"/>
    <w:p w14:paraId="315DAF05" w14:textId="4E1D75C9" w:rsidR="00E916E8" w:rsidRPr="0096446B" w:rsidRDefault="00E916E8" w:rsidP="007E1848">
      <w:pPr>
        <w:pStyle w:val="Heading2"/>
        <w:rPr>
          <w:rFonts w:asciiTheme="minorHAnsi" w:hAnsiTheme="minorHAnsi" w:cstheme="minorHAnsi"/>
        </w:rPr>
      </w:pPr>
      <w:r w:rsidRPr="0096446B">
        <w:rPr>
          <w:rFonts w:asciiTheme="minorHAnsi" w:hAnsiTheme="minorHAnsi" w:cstheme="minorHAnsi"/>
        </w:rPr>
        <w:t>Senior Population</w:t>
      </w:r>
    </w:p>
    <w:p w14:paraId="3B73B5B1" w14:textId="67D33A99" w:rsidR="007E1848" w:rsidRPr="0096446B" w:rsidRDefault="00E916E8" w:rsidP="00BE2519">
      <w:pPr>
        <w:rPr>
          <w:rFonts w:cstheme="minorHAnsi"/>
          <w:noProof/>
        </w:rPr>
      </w:pPr>
      <w:r w:rsidRPr="0096446B">
        <w:rPr>
          <w:rFonts w:eastAsia="Times New Roman" w:cstheme="minorHAnsi"/>
          <w:color w:val="000000"/>
        </w:rPr>
        <w:t xml:space="preserve">As stated in the SGRC’s “Aging in </w:t>
      </w:r>
      <w:r w:rsidR="005E2C46">
        <w:rPr>
          <w:rFonts w:eastAsia="Times New Roman" w:cstheme="minorHAnsi"/>
          <w:color w:val="000000"/>
        </w:rPr>
        <w:t>Place T</w:t>
      </w:r>
      <w:r w:rsidRPr="0096446B">
        <w:rPr>
          <w:rFonts w:eastAsia="Times New Roman" w:cstheme="minorHAnsi"/>
          <w:color w:val="000000"/>
        </w:rPr>
        <w:t>oolkit,” The demographic makeup of Southern Georgia is changing. More specifically, there is a demographic shift in the ratio of seniors (65+) to youths. In the US, an estimated 10,000 people are reaching 65 a day with no signs of stopping for an estimated 17 years. Moreover</w:t>
      </w:r>
      <w:r w:rsidR="00C503A0">
        <w:rPr>
          <w:rFonts w:eastAsia="Times New Roman" w:cstheme="minorHAnsi"/>
          <w:color w:val="000000"/>
        </w:rPr>
        <w:t>,</w:t>
      </w:r>
      <w:r w:rsidRPr="0096446B">
        <w:rPr>
          <w:rFonts w:eastAsia="Times New Roman" w:cstheme="minorHAnsi"/>
          <w:color w:val="000000"/>
        </w:rPr>
        <w:t xml:space="preserve"> by the year 2030, Georgia’s senior population is projected to increase by 142.5% and comprise more than 20% of the total population. This surge of seniors, or “silver wave”,</w:t>
      </w:r>
      <w:r w:rsidR="00D011EE">
        <w:rPr>
          <w:rFonts w:eastAsia="Times New Roman" w:cstheme="minorHAnsi"/>
          <w:color w:val="000000"/>
        </w:rPr>
        <w:t xml:space="preserve"> and especially those who</w:t>
      </w:r>
      <w:r w:rsidRPr="0096446B">
        <w:rPr>
          <w:rFonts w:eastAsia="Times New Roman" w:cstheme="minorHAnsi"/>
          <w:color w:val="000000"/>
        </w:rPr>
        <w:t xml:space="preserve"> currently have inadequate </w:t>
      </w:r>
      <w:r w:rsidR="00D011EE">
        <w:rPr>
          <w:rFonts w:eastAsia="Times New Roman" w:cstheme="minorHAnsi"/>
          <w:color w:val="000000"/>
        </w:rPr>
        <w:t>transportation and in live in counties lacking</w:t>
      </w:r>
      <w:r w:rsidRPr="0096446B">
        <w:rPr>
          <w:rFonts w:eastAsia="Times New Roman" w:cstheme="minorHAnsi"/>
          <w:color w:val="000000"/>
        </w:rPr>
        <w:t xml:space="preserve"> public transportation </w:t>
      </w:r>
      <w:r w:rsidR="00D011EE">
        <w:rPr>
          <w:rFonts w:eastAsia="Times New Roman" w:cstheme="minorHAnsi"/>
          <w:color w:val="000000"/>
        </w:rPr>
        <w:t xml:space="preserve">have limited access </w:t>
      </w:r>
      <w:r w:rsidRPr="0096446B">
        <w:rPr>
          <w:rFonts w:eastAsia="Times New Roman" w:cstheme="minorHAnsi"/>
          <w:color w:val="000000"/>
        </w:rPr>
        <w:t>to healthcare providers, jobs, or daily tasks like grocery shopping or recreation trips.</w:t>
      </w:r>
      <w:r w:rsidRPr="0096446B">
        <w:rPr>
          <w:rFonts w:cstheme="minorHAnsi"/>
          <w:noProof/>
        </w:rPr>
        <w:t xml:space="preserve"> Conversely, by providing regional public transportation to such counties, seniors </w:t>
      </w:r>
      <w:r w:rsidR="00D011EE">
        <w:rPr>
          <w:rFonts w:cstheme="minorHAnsi"/>
          <w:noProof/>
        </w:rPr>
        <w:t>have options for independence which allow them to</w:t>
      </w:r>
      <w:r w:rsidRPr="0096446B">
        <w:rPr>
          <w:rFonts w:cstheme="minorHAnsi"/>
          <w:noProof/>
        </w:rPr>
        <w:t xml:space="preserve"> continue to live in their homes </w:t>
      </w:r>
      <w:r w:rsidR="00D011EE">
        <w:rPr>
          <w:rFonts w:cstheme="minorHAnsi"/>
          <w:noProof/>
        </w:rPr>
        <w:t>and</w:t>
      </w:r>
      <w:r w:rsidRPr="0096446B">
        <w:rPr>
          <w:rFonts w:cstheme="minorHAnsi"/>
          <w:noProof/>
        </w:rPr>
        <w:t xml:space="preserve"> be a part of their communities. For more details about the senior population, visit sgrc.us.</w:t>
      </w:r>
      <w:r w:rsidR="00BE2519" w:rsidRPr="0096446B">
        <w:rPr>
          <w:rFonts w:cstheme="minorHAnsi"/>
          <w:noProof/>
        </w:rPr>
        <w:t xml:space="preserve"> </w:t>
      </w:r>
    </w:p>
    <w:p w14:paraId="212991FC" w14:textId="39ECC6CC" w:rsidR="007E1848" w:rsidRPr="0096446B" w:rsidRDefault="007E1848">
      <w:pPr>
        <w:rPr>
          <w:rFonts w:cstheme="minorHAnsi"/>
          <w:noProof/>
        </w:rPr>
      </w:pPr>
      <w:r w:rsidRPr="0096446B">
        <w:rPr>
          <w:rFonts w:cstheme="minorHAnsi"/>
          <w:noProof/>
        </w:rPr>
        <w:br w:type="page"/>
      </w:r>
    </w:p>
    <w:p w14:paraId="2F93A394" w14:textId="77777777" w:rsidR="007E1848" w:rsidRPr="0096446B" w:rsidRDefault="007E1848" w:rsidP="00BE2519">
      <w:pPr>
        <w:rPr>
          <w:rFonts w:cstheme="minorHAnsi"/>
          <w:noProof/>
        </w:rPr>
        <w:sectPr w:rsidR="007E1848" w:rsidRPr="0096446B" w:rsidSect="005A164E">
          <w:type w:val="continuous"/>
          <w:pgSz w:w="12240" w:h="15840"/>
          <w:pgMar w:top="1440" w:right="1440" w:bottom="1440" w:left="1440" w:header="720" w:footer="720" w:gutter="0"/>
          <w:cols w:space="432"/>
          <w:docGrid w:linePitch="360"/>
        </w:sectPr>
      </w:pPr>
    </w:p>
    <w:p w14:paraId="43AE76C4" w14:textId="6F0278C9" w:rsidR="00E916E8" w:rsidRPr="0096446B" w:rsidRDefault="00E916E8" w:rsidP="00E916E8">
      <w:pPr>
        <w:pStyle w:val="Heading2"/>
        <w:rPr>
          <w:rFonts w:asciiTheme="minorHAnsi" w:hAnsiTheme="minorHAnsi" w:cstheme="minorHAnsi"/>
          <w:noProof/>
        </w:rPr>
      </w:pPr>
      <w:r w:rsidRPr="0096446B">
        <w:rPr>
          <w:rFonts w:asciiTheme="minorHAnsi" w:hAnsiTheme="minorHAnsi" w:cstheme="minorHAnsi"/>
          <w:noProof/>
        </w:rPr>
        <w:lastRenderedPageBreak/>
        <w:t>Senior Living Arrangements</w:t>
      </w:r>
    </w:p>
    <w:p w14:paraId="2467FB26" w14:textId="77777777" w:rsidR="007E1848" w:rsidRPr="0096446B" w:rsidRDefault="007E1848" w:rsidP="00E916E8">
      <w:pPr>
        <w:rPr>
          <w:rFonts w:cstheme="minorHAnsi"/>
        </w:rPr>
        <w:sectPr w:rsidR="007E1848" w:rsidRPr="0096446B" w:rsidSect="005A164E">
          <w:type w:val="continuous"/>
          <w:pgSz w:w="12240" w:h="15840"/>
          <w:pgMar w:top="1440" w:right="1440" w:bottom="1440" w:left="1440" w:header="720" w:footer="720" w:gutter="0"/>
          <w:cols w:num="2" w:space="432"/>
          <w:docGrid w:linePitch="360"/>
        </w:sectPr>
      </w:pPr>
    </w:p>
    <w:p w14:paraId="170F1279" w14:textId="758DF039" w:rsidR="00E916E8" w:rsidRDefault="00E916E8" w:rsidP="00E916E8">
      <w:pPr>
        <w:rPr>
          <w:rFonts w:cstheme="minorHAnsi"/>
        </w:rPr>
      </w:pPr>
      <w:r w:rsidRPr="0096446B">
        <w:rPr>
          <w:rFonts w:cstheme="minorHAnsi"/>
        </w:rPr>
        <w:t>Another important factor to consider is not only the number o</w:t>
      </w:r>
      <w:r w:rsidR="00C503A0">
        <w:rPr>
          <w:rFonts w:cstheme="minorHAnsi"/>
        </w:rPr>
        <w:t>f seniors living in a community</w:t>
      </w:r>
      <w:r w:rsidRPr="0096446B">
        <w:rPr>
          <w:rFonts w:cstheme="minorHAnsi"/>
        </w:rPr>
        <w:t xml:space="preserve"> but the number of seniors living alone. Seniors living alone ar</w:t>
      </w:r>
      <w:r w:rsidR="009D1B44" w:rsidRPr="0096446B">
        <w:rPr>
          <w:rFonts w:cstheme="minorHAnsi"/>
        </w:rPr>
        <w:t>e less likely to have access to</w:t>
      </w:r>
      <w:r w:rsidR="00C503A0">
        <w:rPr>
          <w:rFonts w:cstheme="minorHAnsi"/>
        </w:rPr>
        <w:t xml:space="preserve"> a</w:t>
      </w:r>
      <w:r w:rsidRPr="0096446B">
        <w:rPr>
          <w:rFonts w:cstheme="minorHAnsi"/>
        </w:rPr>
        <w:t xml:space="preserve"> vehicle. </w:t>
      </w:r>
      <w:r w:rsidR="00D011EE">
        <w:rPr>
          <w:rFonts w:cstheme="minorHAnsi"/>
        </w:rPr>
        <w:t xml:space="preserve">Seniors who are unable to drive or don’t have a vehicle of their own depend on </w:t>
      </w:r>
      <w:r w:rsidRPr="0096446B">
        <w:rPr>
          <w:rFonts w:cstheme="minorHAnsi"/>
        </w:rPr>
        <w:t xml:space="preserve">someone who can drive them to the appropriate healthcare </w:t>
      </w:r>
      <w:r w:rsidR="00D011EE">
        <w:rPr>
          <w:rFonts w:cstheme="minorHAnsi"/>
        </w:rPr>
        <w:t>for routine care, as well as taking them on grocery shopping trips.</w:t>
      </w:r>
      <w:r w:rsidRPr="0096446B">
        <w:rPr>
          <w:rFonts w:cstheme="minorHAnsi"/>
        </w:rPr>
        <w:t xml:space="preserve"> Rural transit would give seniors who live alone or are unfit to drive</w:t>
      </w:r>
      <w:r w:rsidR="00D011EE">
        <w:rPr>
          <w:rFonts w:cstheme="minorHAnsi"/>
        </w:rPr>
        <w:t xml:space="preserve"> independence to</w:t>
      </w:r>
      <w:r w:rsidRPr="0096446B">
        <w:rPr>
          <w:rFonts w:cstheme="minorHAnsi"/>
        </w:rPr>
        <w:t xml:space="preserve"> obtain healthcare and resources they desperately need</w:t>
      </w:r>
      <w:r w:rsidR="00C503A0">
        <w:rPr>
          <w:rFonts w:cstheme="minorHAnsi"/>
        </w:rPr>
        <w:t xml:space="preserve"> offering a cost-</w:t>
      </w:r>
      <w:r w:rsidR="00D011EE">
        <w:rPr>
          <w:rFonts w:cstheme="minorHAnsi"/>
        </w:rPr>
        <w:t>effective option for them to choose</w:t>
      </w:r>
      <w:r w:rsidRPr="0096446B">
        <w:rPr>
          <w:rFonts w:cstheme="minorHAnsi"/>
        </w:rPr>
        <w:t xml:space="preserve">. Provided a trip </w:t>
      </w:r>
      <w:r w:rsidR="0006597C">
        <w:rPr>
          <w:rFonts w:cstheme="minorHAnsi"/>
        </w:rPr>
        <w:t>begins</w:t>
      </w:r>
      <w:r w:rsidRPr="0096446B">
        <w:rPr>
          <w:rFonts w:cstheme="minorHAnsi"/>
        </w:rPr>
        <w:t xml:space="preserve"> and </w:t>
      </w:r>
      <w:r w:rsidR="0006597C">
        <w:rPr>
          <w:rFonts w:cstheme="minorHAnsi"/>
        </w:rPr>
        <w:t>ends</w:t>
      </w:r>
      <w:r w:rsidRPr="0096446B">
        <w:rPr>
          <w:rFonts w:cstheme="minorHAnsi"/>
        </w:rPr>
        <w:t xml:space="preserve"> in </w:t>
      </w:r>
      <w:r w:rsidR="00D011EE">
        <w:rPr>
          <w:rFonts w:cstheme="minorHAnsi"/>
        </w:rPr>
        <w:t>any</w:t>
      </w:r>
      <w:r w:rsidRPr="0096446B">
        <w:rPr>
          <w:rFonts w:cstheme="minorHAnsi"/>
        </w:rPr>
        <w:t xml:space="preserve"> of the 18 </w:t>
      </w:r>
      <w:r w:rsidR="0006597C">
        <w:rPr>
          <w:rFonts w:cstheme="minorHAnsi"/>
        </w:rPr>
        <w:t>counties within the region</w:t>
      </w:r>
      <w:r w:rsidRPr="0096446B">
        <w:rPr>
          <w:rFonts w:cstheme="minorHAnsi"/>
        </w:rPr>
        <w:t xml:space="preserve">, there will be </w:t>
      </w:r>
      <w:r w:rsidR="0006597C">
        <w:rPr>
          <w:rFonts w:cstheme="minorHAnsi"/>
        </w:rPr>
        <w:t xml:space="preserve">a </w:t>
      </w:r>
      <w:r w:rsidR="00D011EE">
        <w:rPr>
          <w:rFonts w:cstheme="minorHAnsi"/>
        </w:rPr>
        <w:t>maximum dollar amount</w:t>
      </w:r>
      <w:r w:rsidRPr="0096446B">
        <w:rPr>
          <w:rFonts w:cstheme="minorHAnsi"/>
        </w:rPr>
        <w:t xml:space="preserve"> that the ride will cost. </w:t>
      </w:r>
      <w:r w:rsidR="00D011EE">
        <w:rPr>
          <w:rFonts w:cstheme="minorHAnsi"/>
        </w:rPr>
        <w:t>Seniors required to travel long distances within the region would not have to endure an excessive financial burden.</w:t>
      </w:r>
    </w:p>
    <w:p w14:paraId="798036D9" w14:textId="77777777" w:rsidR="002E5980" w:rsidRPr="0096446B" w:rsidRDefault="002E5980" w:rsidP="00E916E8">
      <w:pPr>
        <w:rPr>
          <w:rFonts w:cstheme="minorHAnsi"/>
        </w:rPr>
      </w:pPr>
    </w:p>
    <w:p w14:paraId="75CFC401" w14:textId="0967BA9D" w:rsidR="007E1848" w:rsidRPr="0096446B" w:rsidRDefault="002E5980" w:rsidP="00E916E8">
      <w:pPr>
        <w:rPr>
          <w:rFonts w:cstheme="minorHAnsi"/>
        </w:rPr>
      </w:pPr>
      <w:r w:rsidRPr="0096446B">
        <w:rPr>
          <w:rFonts w:cstheme="minorHAnsi"/>
          <w:noProof/>
          <w:lang w:eastAsia="en-US"/>
        </w:rPr>
        <w:drawing>
          <wp:anchor distT="0" distB="0" distL="114300" distR="114300" simplePos="0" relativeHeight="251714560" behindDoc="1" locked="0" layoutInCell="1" allowOverlap="1" wp14:anchorId="6B65863B" wp14:editId="1CBF7F38">
            <wp:simplePos x="0" y="0"/>
            <wp:positionH relativeFrom="margin">
              <wp:posOffset>1089965</wp:posOffset>
            </wp:positionH>
            <wp:positionV relativeFrom="paragraph">
              <wp:posOffset>6934</wp:posOffset>
            </wp:positionV>
            <wp:extent cx="3457194" cy="2248182"/>
            <wp:effectExtent l="0" t="0" r="10160" b="0"/>
            <wp:wrapTight wrapText="bothSides">
              <wp:wrapPolygon edited="0">
                <wp:start x="0" y="0"/>
                <wp:lineTo x="0" y="21417"/>
                <wp:lineTo x="21544" y="21417"/>
                <wp:lineTo x="21544"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3E9F49C8" w14:textId="00A603EF" w:rsidR="007E1848" w:rsidRPr="0096446B" w:rsidRDefault="007E1848" w:rsidP="00E916E8">
      <w:pPr>
        <w:rPr>
          <w:rFonts w:cstheme="minorHAnsi"/>
        </w:rPr>
      </w:pPr>
    </w:p>
    <w:p w14:paraId="7FDE5B63" w14:textId="1675D293" w:rsidR="007E1848" w:rsidRPr="0096446B" w:rsidRDefault="007E1848" w:rsidP="00E916E8">
      <w:pPr>
        <w:rPr>
          <w:rFonts w:cstheme="minorHAnsi"/>
        </w:rPr>
      </w:pPr>
    </w:p>
    <w:p w14:paraId="1064EE16" w14:textId="01468C4C" w:rsidR="007E1848" w:rsidRPr="0096446B" w:rsidRDefault="007E1848" w:rsidP="00E916E8">
      <w:pPr>
        <w:rPr>
          <w:rFonts w:cstheme="minorHAnsi"/>
        </w:rPr>
      </w:pPr>
    </w:p>
    <w:p w14:paraId="0B0E850E" w14:textId="77777777" w:rsidR="007E1848" w:rsidRPr="0096446B" w:rsidRDefault="007E1848" w:rsidP="00E916E8">
      <w:pPr>
        <w:rPr>
          <w:rFonts w:cstheme="minorHAnsi"/>
        </w:rPr>
      </w:pPr>
    </w:p>
    <w:p w14:paraId="4713335E" w14:textId="0A16E75F" w:rsidR="007E1848" w:rsidRPr="0096446B" w:rsidRDefault="007E1848" w:rsidP="00E916E8">
      <w:pPr>
        <w:rPr>
          <w:rFonts w:cstheme="minorHAnsi"/>
        </w:rPr>
      </w:pPr>
    </w:p>
    <w:p w14:paraId="5270483A" w14:textId="6ABC1AF0" w:rsidR="007E1848" w:rsidRPr="0096446B" w:rsidRDefault="007E1848" w:rsidP="00E916E8">
      <w:pPr>
        <w:rPr>
          <w:rFonts w:cstheme="minorHAnsi"/>
        </w:rPr>
      </w:pPr>
    </w:p>
    <w:p w14:paraId="4ECAD0E2" w14:textId="5BC69E8A" w:rsidR="007E1848" w:rsidRPr="0096446B" w:rsidRDefault="007E1848" w:rsidP="00E916E8">
      <w:pPr>
        <w:rPr>
          <w:rFonts w:cstheme="minorHAnsi"/>
        </w:rPr>
      </w:pPr>
    </w:p>
    <w:p w14:paraId="6F5B9DC7" w14:textId="77777777" w:rsidR="007E1848" w:rsidRPr="0096446B" w:rsidRDefault="007E1848" w:rsidP="00E916E8">
      <w:pPr>
        <w:rPr>
          <w:rFonts w:cstheme="minorHAnsi"/>
        </w:rPr>
        <w:sectPr w:rsidR="007E1848" w:rsidRPr="0096446B" w:rsidSect="005A164E">
          <w:type w:val="continuous"/>
          <w:pgSz w:w="12240" w:h="15840"/>
          <w:pgMar w:top="1440" w:right="1440" w:bottom="1440" w:left="1440" w:header="720" w:footer="720" w:gutter="0"/>
          <w:cols w:space="432"/>
          <w:docGrid w:linePitch="360"/>
        </w:sectPr>
      </w:pPr>
    </w:p>
    <w:p w14:paraId="72F4BF21" w14:textId="6DBCE92D" w:rsidR="002F7178" w:rsidRDefault="002E5980" w:rsidP="002F7178">
      <w:pPr>
        <w:rPr>
          <w:noProof/>
        </w:rPr>
      </w:pPr>
      <w:r w:rsidRPr="0096446B">
        <w:rPr>
          <w:rFonts w:cstheme="minorHAnsi"/>
          <w:noProof/>
          <w:lang w:eastAsia="en-US"/>
        </w:rPr>
        <mc:AlternateContent>
          <mc:Choice Requires="wps">
            <w:drawing>
              <wp:anchor distT="45720" distB="45720" distL="114300" distR="114300" simplePos="0" relativeHeight="251685888" behindDoc="0" locked="0" layoutInCell="1" allowOverlap="1" wp14:anchorId="7326913A" wp14:editId="5308C186">
                <wp:simplePos x="0" y="0"/>
                <wp:positionH relativeFrom="margin">
                  <wp:posOffset>1082040</wp:posOffset>
                </wp:positionH>
                <wp:positionV relativeFrom="paragraph">
                  <wp:posOffset>7620</wp:posOffset>
                </wp:positionV>
                <wp:extent cx="3093720" cy="283845"/>
                <wp:effectExtent l="0" t="0" r="11430" b="2095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83845"/>
                        </a:xfrm>
                        <a:prstGeom prst="rect">
                          <a:avLst/>
                        </a:prstGeom>
                        <a:solidFill>
                          <a:srgbClr val="FFFFFF"/>
                        </a:solidFill>
                        <a:ln w="9525">
                          <a:solidFill>
                            <a:schemeClr val="bg1"/>
                          </a:solidFill>
                          <a:miter lim="800000"/>
                          <a:headEnd/>
                          <a:tailEnd/>
                        </a:ln>
                      </wps:spPr>
                      <wps:txbx>
                        <w:txbxContent>
                          <w:p w14:paraId="65E258F5" w14:textId="716DE1DF" w:rsidR="0021128D" w:rsidRPr="003D57DA" w:rsidRDefault="0021128D" w:rsidP="00D36DD9">
                            <w:pPr>
                              <w:pStyle w:val="Caption"/>
                            </w:pPr>
                            <w:r>
                              <w:t>Graph 2</w:t>
                            </w:r>
                            <w:r w:rsidRPr="004D6ACC">
                              <w:t xml:space="preserve">: </w:t>
                            </w:r>
                            <w:r>
                              <w:t>Living Arrangements Aged 65+ in Southern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6913A" id="_x0000_t202" coordsize="21600,21600" o:spt="202" path="m,l,21600r21600,l21600,xe">
                <v:stroke joinstyle="miter"/>
                <v:path gradientshapeok="t" o:connecttype="rect"/>
              </v:shapetype>
              <v:shape id="_x0000_s1031" type="#_x0000_t202" style="position:absolute;margin-left:85.2pt;margin-top:.6pt;width:243.6pt;height:22.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" strokecolor="white [3212]">
                <v:textbox>
                  <w:txbxContent>
                    <w:p w14:paraId="65E258F5" w14:textId="716DE1DF" w:rsidR="0021128D" w:rsidRPr="003D57DA" w:rsidRDefault="0021128D" w:rsidP="00D36DD9">
                      <w:pPr>
                        <w:pStyle w:val="Caption"/>
                      </w:pPr>
                      <w:r>
                        <w:t>Graph 2</w:t>
                      </w:r>
                      <w:r w:rsidRPr="004D6ACC">
                        <w:t xml:space="preserve">: </w:t>
                      </w:r>
                      <w:r>
                        <w:t>Living Arrangements Aged 65+ in Southern Georgia</w:t>
                      </w:r>
                    </w:p>
                  </w:txbxContent>
                </v:textbox>
                <w10:wrap anchorx="margin"/>
              </v:shape>
            </w:pict>
          </mc:Fallback>
        </mc:AlternateContent>
      </w:r>
    </w:p>
    <w:p w14:paraId="465CD363" w14:textId="77777777" w:rsidR="002E5980" w:rsidRDefault="002E5980" w:rsidP="002E5980">
      <w:pPr>
        <w:rPr>
          <w:noProof/>
        </w:rPr>
      </w:pPr>
    </w:p>
    <w:p w14:paraId="710BDA5F" w14:textId="3C77B768" w:rsidR="007F279D" w:rsidRPr="0096446B" w:rsidRDefault="007F279D" w:rsidP="007F279D">
      <w:pPr>
        <w:pStyle w:val="Heading2"/>
        <w:rPr>
          <w:rFonts w:asciiTheme="minorHAnsi" w:hAnsiTheme="minorHAnsi" w:cstheme="minorHAnsi"/>
          <w:noProof/>
        </w:rPr>
        <w:sectPr w:rsidR="007F279D" w:rsidRPr="0096446B" w:rsidSect="005A164E">
          <w:type w:val="continuous"/>
          <w:pgSz w:w="12240" w:h="15840"/>
          <w:pgMar w:top="1440" w:right="1440" w:bottom="1440" w:left="1440" w:header="720" w:footer="720" w:gutter="0"/>
          <w:cols w:space="432"/>
          <w:docGrid w:linePitch="360"/>
        </w:sectPr>
      </w:pPr>
      <w:r w:rsidRPr="0096446B">
        <w:rPr>
          <w:rFonts w:asciiTheme="minorHAnsi" w:hAnsiTheme="minorHAnsi" w:cstheme="minorHAnsi"/>
          <w:noProof/>
        </w:rPr>
        <w:t>Income</w:t>
      </w:r>
    </w:p>
    <w:p w14:paraId="582BC43F" w14:textId="1C8F37DE" w:rsidR="007F279D" w:rsidRDefault="007F279D" w:rsidP="007F279D">
      <w:r w:rsidRPr="0096446B">
        <w:t xml:space="preserve">Income is one aspect of demographic information that plays a major role in determining a region’s need and/or use of public transit services. This is especially true for rural areas where transportation network companies such as taxis and services like Lyft and Uber may be unavailable and the percentage of seniors is likely to be higher. Table </w:t>
      </w:r>
      <w:r w:rsidR="005E2C46">
        <w:t>2</w:t>
      </w:r>
      <w:r w:rsidRPr="0096446B">
        <w:t xml:space="preserve"> compares the average, median household income of Southern Georgia with the neighboring regions of Co</w:t>
      </w:r>
      <w:r w:rsidR="005E2C46">
        <w:t>a</w:t>
      </w:r>
      <w:r w:rsidRPr="0096446B">
        <w:t>stal Georgia and Southwestern Georgia.</w:t>
      </w:r>
    </w:p>
    <w:tbl>
      <w:tblPr>
        <w:tblStyle w:val="GridTable5Dark-Accent6"/>
        <w:tblpPr w:leftFromText="180" w:rightFromText="180" w:vertAnchor="text" w:horzAnchor="margin" w:tblpY="-22"/>
        <w:tblW w:w="9352" w:type="dxa"/>
        <w:tblLook w:val="04A0" w:firstRow="1" w:lastRow="0" w:firstColumn="1" w:lastColumn="0" w:noHBand="0" w:noVBand="1"/>
      </w:tblPr>
      <w:tblGrid>
        <w:gridCol w:w="2263"/>
        <w:gridCol w:w="2237"/>
        <w:gridCol w:w="2237"/>
        <w:gridCol w:w="2615"/>
      </w:tblGrid>
      <w:tr w:rsidR="007F279D" w:rsidRPr="0096446B" w14:paraId="4F3D673E" w14:textId="77777777" w:rsidTr="007F279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263" w:type="dxa"/>
          </w:tcPr>
          <w:p w14:paraId="5EAB6B91" w14:textId="77777777" w:rsidR="007F279D" w:rsidRPr="0096446B" w:rsidRDefault="007F279D" w:rsidP="007F279D">
            <w:pPr>
              <w:jc w:val="center"/>
              <w:rPr>
                <w:rFonts w:cstheme="minorHAnsi"/>
              </w:rPr>
            </w:pPr>
          </w:p>
        </w:tc>
        <w:tc>
          <w:tcPr>
            <w:tcW w:w="2237" w:type="dxa"/>
          </w:tcPr>
          <w:p w14:paraId="714A8904" w14:textId="77777777" w:rsidR="007F279D" w:rsidRPr="0096446B" w:rsidRDefault="007F279D" w:rsidP="007F279D">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6446B">
              <w:rPr>
                <w:rFonts w:cstheme="minorHAnsi"/>
                <w:b w:val="0"/>
              </w:rPr>
              <w:t>Southern Georgia</w:t>
            </w:r>
          </w:p>
        </w:tc>
        <w:tc>
          <w:tcPr>
            <w:tcW w:w="2237" w:type="dxa"/>
          </w:tcPr>
          <w:p w14:paraId="53775B82" w14:textId="77777777" w:rsidR="007F279D" w:rsidRPr="0096446B" w:rsidRDefault="007F279D" w:rsidP="007F279D">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6446B">
              <w:rPr>
                <w:rFonts w:cstheme="minorHAnsi"/>
                <w:b w:val="0"/>
              </w:rPr>
              <w:t>Coastal Georgia</w:t>
            </w:r>
          </w:p>
        </w:tc>
        <w:tc>
          <w:tcPr>
            <w:tcW w:w="2615" w:type="dxa"/>
          </w:tcPr>
          <w:p w14:paraId="24FE6A36" w14:textId="77777777" w:rsidR="007F279D" w:rsidRPr="0096446B" w:rsidRDefault="007F279D" w:rsidP="007F279D">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96446B">
              <w:rPr>
                <w:rFonts w:cstheme="minorHAnsi"/>
                <w:b w:val="0"/>
              </w:rPr>
              <w:t>Southwestern Georgia</w:t>
            </w:r>
          </w:p>
        </w:tc>
      </w:tr>
      <w:tr w:rsidR="007F279D" w:rsidRPr="0096446B" w14:paraId="72E5A2F1" w14:textId="77777777" w:rsidTr="007F279D">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263" w:type="dxa"/>
          </w:tcPr>
          <w:p w14:paraId="01AE9643" w14:textId="77777777" w:rsidR="007F279D" w:rsidRPr="0096446B" w:rsidRDefault="007F279D" w:rsidP="007F279D">
            <w:pPr>
              <w:rPr>
                <w:rFonts w:cstheme="minorHAnsi"/>
                <w:i/>
              </w:rPr>
            </w:pPr>
            <w:r w:rsidRPr="0096446B">
              <w:rPr>
                <w:rFonts w:cstheme="minorHAnsi"/>
                <w:b w:val="0"/>
                <w:i/>
              </w:rPr>
              <w:t xml:space="preserve">Median Household Income </w:t>
            </w:r>
          </w:p>
        </w:tc>
        <w:tc>
          <w:tcPr>
            <w:tcW w:w="2237" w:type="dxa"/>
          </w:tcPr>
          <w:p w14:paraId="21C72890" w14:textId="77777777" w:rsidR="007F279D" w:rsidRPr="0096446B" w:rsidRDefault="007F279D" w:rsidP="007F2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$34,955.50</w:t>
            </w:r>
          </w:p>
        </w:tc>
        <w:tc>
          <w:tcPr>
            <w:tcW w:w="2237" w:type="dxa"/>
          </w:tcPr>
          <w:p w14:paraId="706BD3D6" w14:textId="77777777" w:rsidR="007F279D" w:rsidRPr="0096446B" w:rsidRDefault="007F279D" w:rsidP="007F2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$49,940.30</w:t>
            </w:r>
          </w:p>
        </w:tc>
        <w:tc>
          <w:tcPr>
            <w:tcW w:w="2615" w:type="dxa"/>
          </w:tcPr>
          <w:p w14:paraId="73AA9A12" w14:textId="77777777" w:rsidR="007F279D" w:rsidRPr="0096446B" w:rsidRDefault="007F279D" w:rsidP="007F27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$36,806.38</w:t>
            </w:r>
          </w:p>
        </w:tc>
      </w:tr>
      <w:tr w:rsidR="007F279D" w:rsidRPr="0096446B" w14:paraId="46B24C9C" w14:textId="77777777" w:rsidTr="007F279D">
        <w:trPr>
          <w:trHeight w:val="859"/>
        </w:trPr>
        <w:tc>
          <w:tcPr>
            <w:cnfStyle w:val="001000000000" w:firstRow="0" w:lastRow="0" w:firstColumn="1" w:lastColumn="0" w:oddVBand="0" w:evenVBand="0" w:oddHBand="0" w:evenHBand="0" w:firstRowFirstColumn="0" w:firstRowLastColumn="0" w:lastRowFirstColumn="0" w:lastRowLastColumn="0"/>
            <w:tcW w:w="2263" w:type="dxa"/>
          </w:tcPr>
          <w:p w14:paraId="6EA8E1DF" w14:textId="77777777" w:rsidR="007F279D" w:rsidRPr="0096446B" w:rsidRDefault="007F279D" w:rsidP="007F279D">
            <w:pPr>
              <w:rPr>
                <w:rFonts w:cstheme="minorHAnsi"/>
              </w:rPr>
            </w:pPr>
            <w:r w:rsidRPr="0096446B">
              <w:rPr>
                <w:rFonts w:cstheme="minorHAnsi"/>
                <w:b w:val="0"/>
                <w:i/>
              </w:rPr>
              <w:t>Persons below the poverty level (%)</w:t>
            </w:r>
          </w:p>
        </w:tc>
        <w:tc>
          <w:tcPr>
            <w:tcW w:w="2237" w:type="dxa"/>
          </w:tcPr>
          <w:p w14:paraId="5FEE1E9F" w14:textId="77777777" w:rsidR="007F279D" w:rsidRPr="0096446B" w:rsidRDefault="007F279D" w:rsidP="007F27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 xml:space="preserve"> 26.12%</w:t>
            </w:r>
          </w:p>
        </w:tc>
        <w:tc>
          <w:tcPr>
            <w:tcW w:w="2237" w:type="dxa"/>
          </w:tcPr>
          <w:p w14:paraId="4D19A848" w14:textId="77777777" w:rsidR="007F279D" w:rsidRPr="0096446B" w:rsidRDefault="007F279D" w:rsidP="007F27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17.82%</w:t>
            </w:r>
          </w:p>
        </w:tc>
        <w:tc>
          <w:tcPr>
            <w:tcW w:w="2615" w:type="dxa"/>
          </w:tcPr>
          <w:p w14:paraId="6C59A8EC" w14:textId="77777777" w:rsidR="007F279D" w:rsidRPr="0096446B" w:rsidRDefault="007F279D" w:rsidP="007F279D">
            <w:pPr>
              <w:keepNext/>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25.12%</w:t>
            </w:r>
          </w:p>
        </w:tc>
      </w:tr>
    </w:tbl>
    <w:p w14:paraId="6C2377C5" w14:textId="0D4DA3D0" w:rsidR="007F279D" w:rsidRPr="0096446B" w:rsidRDefault="007F279D" w:rsidP="007F279D">
      <w:pPr>
        <w:pStyle w:val="Caption"/>
        <w:rPr>
          <w:rFonts w:asciiTheme="minorHAnsi" w:hAnsiTheme="minorHAnsi" w:cstheme="minorHAnsi"/>
        </w:rPr>
        <w:sectPr w:rsidR="007F279D" w:rsidRPr="0096446B" w:rsidSect="005A164E">
          <w:type w:val="continuous"/>
          <w:pgSz w:w="12240" w:h="15840"/>
          <w:pgMar w:top="1440" w:right="1440" w:bottom="1440" w:left="1440" w:header="720" w:footer="720" w:gutter="0"/>
          <w:cols w:space="432"/>
          <w:docGrid w:linePitch="360"/>
        </w:sectPr>
      </w:pPr>
      <w:r>
        <w:t xml:space="preserve">Table </w:t>
      </w:r>
      <w:r w:rsidR="008C6879">
        <w:rPr>
          <w:noProof/>
        </w:rPr>
        <w:fldChar w:fldCharType="begin"/>
      </w:r>
      <w:r w:rsidR="008C6879">
        <w:rPr>
          <w:noProof/>
        </w:rPr>
        <w:instrText xml:space="preserve"> SEQ Table \* ARABIC </w:instrText>
      </w:r>
      <w:r w:rsidR="008C6879">
        <w:rPr>
          <w:noProof/>
        </w:rPr>
        <w:fldChar w:fldCharType="separate"/>
      </w:r>
      <w:r w:rsidR="002F7178">
        <w:rPr>
          <w:noProof/>
        </w:rPr>
        <w:t>2</w:t>
      </w:r>
      <w:r w:rsidR="008C6879">
        <w:rPr>
          <w:noProof/>
        </w:rPr>
        <w:fldChar w:fldCharType="end"/>
      </w:r>
      <w:r w:rsidR="00B6506A">
        <w:t>:</w:t>
      </w:r>
      <w:r>
        <w:t xml:space="preserve"> Comparison of Median Household Income and Percent of Persons Below the Poverty Level</w:t>
      </w:r>
    </w:p>
    <w:p w14:paraId="2B703733" w14:textId="77777777" w:rsidR="007F279D" w:rsidRDefault="007F279D" w:rsidP="004D7FE3"/>
    <w:p w14:paraId="60783A2B" w14:textId="0F410EF0" w:rsidR="00E916E8" w:rsidRPr="0096446B" w:rsidRDefault="00E916E8" w:rsidP="007F279D">
      <w:pPr>
        <w:pStyle w:val="Heading2"/>
        <w:rPr>
          <w:rFonts w:asciiTheme="minorHAnsi" w:hAnsiTheme="minorHAnsi" w:cstheme="minorHAnsi"/>
        </w:rPr>
      </w:pPr>
      <w:r w:rsidRPr="0096446B">
        <w:rPr>
          <w:rFonts w:asciiTheme="minorHAnsi" w:hAnsiTheme="minorHAnsi" w:cstheme="minorHAnsi"/>
        </w:rPr>
        <w:lastRenderedPageBreak/>
        <w:t>Modes of Transportation</w:t>
      </w:r>
    </w:p>
    <w:p w14:paraId="7F5C6CE4" w14:textId="69348B7B" w:rsidR="00E916E8" w:rsidRPr="0096446B" w:rsidRDefault="00E916E8" w:rsidP="00E916E8">
      <w:pPr>
        <w:rPr>
          <w:rFonts w:cstheme="minorHAnsi"/>
          <w:lang w:val="en-CA"/>
        </w:rPr>
      </w:pPr>
      <w:r w:rsidRPr="0096446B">
        <w:rPr>
          <w:rFonts w:cstheme="minorHAnsi"/>
        </w:rPr>
        <w:t xml:space="preserve">Transportation tends to be a large part of any families’ budget due to monthly payments on a vehicle, </w:t>
      </w:r>
      <w:r w:rsidR="0006597C">
        <w:rPr>
          <w:rFonts w:cstheme="minorHAnsi"/>
        </w:rPr>
        <w:t xml:space="preserve">and associated </w:t>
      </w:r>
      <w:r w:rsidR="00244093">
        <w:rPr>
          <w:rFonts w:cstheme="minorHAnsi"/>
        </w:rPr>
        <w:t>expenses,</w:t>
      </w:r>
      <w:r w:rsidR="0006597C">
        <w:rPr>
          <w:rFonts w:cstheme="minorHAnsi"/>
        </w:rPr>
        <w:t xml:space="preserve"> such as </w:t>
      </w:r>
      <w:r w:rsidRPr="0096446B">
        <w:rPr>
          <w:rFonts w:cstheme="minorHAnsi"/>
        </w:rPr>
        <w:t xml:space="preserve">insurance, maintenance, fuel, and other factors. While many families </w:t>
      </w:r>
      <w:r w:rsidR="00244093">
        <w:rPr>
          <w:rFonts w:cstheme="minorHAnsi"/>
        </w:rPr>
        <w:t>aren’t</w:t>
      </w:r>
      <w:r w:rsidRPr="0096446B">
        <w:rPr>
          <w:rFonts w:cstheme="minorHAnsi"/>
        </w:rPr>
        <w:t xml:space="preserve"> burden</w:t>
      </w:r>
      <w:r w:rsidR="00244093">
        <w:rPr>
          <w:rFonts w:cstheme="minorHAnsi"/>
        </w:rPr>
        <w:t>ed</w:t>
      </w:r>
      <w:r w:rsidRPr="0096446B">
        <w:rPr>
          <w:rFonts w:cstheme="minorHAnsi"/>
        </w:rPr>
        <w:t xml:space="preserve"> with the expense this mode of transportation can have, it </w:t>
      </w:r>
      <w:r w:rsidR="00244093">
        <w:rPr>
          <w:rFonts w:cstheme="minorHAnsi"/>
        </w:rPr>
        <w:t>can have</w:t>
      </w:r>
      <w:r w:rsidRPr="0096446B">
        <w:rPr>
          <w:rFonts w:cstheme="minorHAnsi"/>
        </w:rPr>
        <w:t xml:space="preserve"> a significant impact on those families that are living in poverty.</w:t>
      </w:r>
      <w:r w:rsidR="00244093">
        <w:rPr>
          <w:rFonts w:cstheme="minorHAnsi"/>
        </w:rPr>
        <w:t xml:space="preserve"> In the 18 counties of the Southern Georgia region, </w:t>
      </w:r>
      <w:r w:rsidR="0061458E">
        <w:t>the</w:t>
      </w:r>
      <w:r w:rsidR="00244093">
        <w:t>re are approximately</w:t>
      </w:r>
      <w:r w:rsidR="0061458E">
        <w:t xml:space="preserve"> </w:t>
      </w:r>
      <w:r w:rsidR="0061458E" w:rsidRPr="0061458E">
        <w:t>157,332</w:t>
      </w:r>
      <w:r w:rsidR="0061458E">
        <w:t xml:space="preserve"> workers 16 years of age and over commuting to work</w:t>
      </w:r>
      <w:r w:rsidR="00244093">
        <w:t>. Of the 157,332 workers,</w:t>
      </w:r>
      <w:r w:rsidR="0061458E">
        <w:t xml:space="preserve"> 95,320 have 1 or 2 vehicles available for use</w:t>
      </w:r>
      <w:r w:rsidR="00244093">
        <w:t>, and</w:t>
      </w:r>
      <w:r w:rsidR="0061458E">
        <w:t xml:space="preserve"> 20,767 workers have three vehicles available for use. To further break down this number, of the nearly </w:t>
      </w:r>
      <w:r w:rsidR="0061458E" w:rsidRPr="0061458E">
        <w:t>18,997</w:t>
      </w:r>
      <w:r w:rsidR="0061458E">
        <w:t xml:space="preserve"> workers below the poverty line in the Southern Georgia region</w:t>
      </w:r>
      <w:r w:rsidR="0061458E" w:rsidRPr="0061458E">
        <w:t>, 2,322 (12%) Carpooled to work</w:t>
      </w:r>
      <w:r w:rsidR="0061458E">
        <w:t xml:space="preserve">. </w:t>
      </w:r>
      <w:r w:rsidRPr="0096446B">
        <w:rPr>
          <w:rFonts w:cstheme="minorHAnsi"/>
        </w:rPr>
        <w:t xml:space="preserve">These numbers indicate that while transportation is likely a higher portion of a household’s outlays, many are continuing to find a way to pay for a car, gasoline, and maintenance costs, or asking friends for transportation </w:t>
      </w:r>
      <w:r w:rsidR="00244093">
        <w:rPr>
          <w:rFonts w:cstheme="minorHAnsi"/>
        </w:rPr>
        <w:t xml:space="preserve">or some other transit service to commute </w:t>
      </w:r>
      <w:r w:rsidRPr="0096446B">
        <w:rPr>
          <w:rFonts w:cstheme="minorHAnsi"/>
        </w:rPr>
        <w:t xml:space="preserve">to work, appointments, and other trips which require a vehicle. </w:t>
      </w:r>
    </w:p>
    <w:p w14:paraId="17CA6EE7" w14:textId="30637AC6" w:rsidR="00E916E8" w:rsidRPr="0096446B" w:rsidRDefault="00F80996" w:rsidP="00E916E8">
      <w:pPr>
        <w:rPr>
          <w:rFonts w:cstheme="minorHAnsi"/>
        </w:rPr>
      </w:pPr>
      <w:r w:rsidRPr="0096446B">
        <w:rPr>
          <w:rFonts w:cstheme="minorHAnsi"/>
          <w:noProof/>
          <w:lang w:eastAsia="en-US"/>
        </w:rPr>
        <mc:AlternateContent>
          <mc:Choice Requires="wps">
            <w:drawing>
              <wp:anchor distT="45720" distB="45720" distL="114300" distR="114300" simplePos="0" relativeHeight="251686912" behindDoc="0" locked="0" layoutInCell="1" allowOverlap="1" wp14:anchorId="576BDEFF" wp14:editId="19AC4D75">
                <wp:simplePos x="0" y="0"/>
                <wp:positionH relativeFrom="margin">
                  <wp:align>right</wp:align>
                </wp:positionH>
                <wp:positionV relativeFrom="paragraph">
                  <wp:posOffset>3823589</wp:posOffset>
                </wp:positionV>
                <wp:extent cx="2830983" cy="399570"/>
                <wp:effectExtent l="0" t="0" r="26670" b="1968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983" cy="399570"/>
                        </a:xfrm>
                        <a:prstGeom prst="rect">
                          <a:avLst/>
                        </a:prstGeom>
                        <a:solidFill>
                          <a:srgbClr val="FFFFFF"/>
                        </a:solidFill>
                        <a:ln w="9525">
                          <a:solidFill>
                            <a:schemeClr val="bg1"/>
                          </a:solidFill>
                          <a:miter lim="800000"/>
                          <a:headEnd/>
                          <a:tailEnd/>
                        </a:ln>
                      </wps:spPr>
                      <wps:txbx>
                        <w:txbxContent>
                          <w:p w14:paraId="1E5C5D2C" w14:textId="05D41A4F" w:rsidR="0021128D" w:rsidRPr="003D57DA" w:rsidRDefault="0021128D" w:rsidP="00D36DD9">
                            <w:pPr>
                              <w:pStyle w:val="Caption"/>
                            </w:pPr>
                            <w:r>
                              <w:t>Graph 4</w:t>
                            </w:r>
                            <w:r w:rsidRPr="004D6ACC">
                              <w:t xml:space="preserve">: </w:t>
                            </w:r>
                            <w:r>
                              <w:t>Commuting trend by Poverty Levels in Southern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BDEFF" id="_x0000_s1032" type="#_x0000_t202" style="position:absolute;margin-left:171.7pt;margin-top:301.05pt;width:222.9pt;height:31.4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" strokecolor="white [3212]">
                <v:textbox>
                  <w:txbxContent>
                    <w:p w14:paraId="1E5C5D2C" w14:textId="05D41A4F" w:rsidR="0021128D" w:rsidRPr="003D57DA" w:rsidRDefault="0021128D" w:rsidP="00D36DD9">
                      <w:pPr>
                        <w:pStyle w:val="Caption"/>
                      </w:pPr>
                      <w:r>
                        <w:t>Graph 4</w:t>
                      </w:r>
                      <w:r w:rsidRPr="004D6ACC">
                        <w:t xml:space="preserve">: </w:t>
                      </w:r>
                      <w:r>
                        <w:t>Commuting trend by Poverty Levels in Southern Georgia</w:t>
                      </w:r>
                    </w:p>
                  </w:txbxContent>
                </v:textbox>
                <w10:wrap anchorx="margin"/>
              </v:shape>
            </w:pict>
          </mc:Fallback>
        </mc:AlternateContent>
      </w:r>
      <w:r w:rsidRPr="0096446B">
        <w:rPr>
          <w:rFonts w:cstheme="minorHAnsi"/>
          <w:noProof/>
          <w:lang w:eastAsia="en-US"/>
        </w:rPr>
        <mc:AlternateContent>
          <mc:Choice Requires="wps">
            <w:drawing>
              <wp:anchor distT="45720" distB="45720" distL="114300" distR="114300" simplePos="0" relativeHeight="251697152" behindDoc="0" locked="0" layoutInCell="1" allowOverlap="1" wp14:anchorId="24063FA7" wp14:editId="1FC03C29">
                <wp:simplePos x="0" y="0"/>
                <wp:positionH relativeFrom="margin">
                  <wp:align>left</wp:align>
                </wp:positionH>
                <wp:positionV relativeFrom="paragraph">
                  <wp:posOffset>3823589</wp:posOffset>
                </wp:positionV>
                <wp:extent cx="2991917" cy="399415"/>
                <wp:effectExtent l="0" t="0" r="18415" b="1968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917" cy="399415"/>
                        </a:xfrm>
                        <a:prstGeom prst="rect">
                          <a:avLst/>
                        </a:prstGeom>
                        <a:solidFill>
                          <a:srgbClr val="FFFFFF"/>
                        </a:solidFill>
                        <a:ln w="9525">
                          <a:solidFill>
                            <a:schemeClr val="bg1"/>
                          </a:solidFill>
                          <a:miter lim="800000"/>
                          <a:headEnd/>
                          <a:tailEnd/>
                        </a:ln>
                      </wps:spPr>
                      <wps:txbx>
                        <w:txbxContent>
                          <w:p w14:paraId="111204E4" w14:textId="28B8F8E8" w:rsidR="0021128D" w:rsidRPr="003D57DA" w:rsidRDefault="0021128D" w:rsidP="00D36DD9">
                            <w:pPr>
                              <w:pStyle w:val="Caption"/>
                            </w:pPr>
                            <w:r>
                              <w:t>Graph 3</w:t>
                            </w:r>
                            <w:r w:rsidRPr="004D6ACC">
                              <w:t xml:space="preserve">: </w:t>
                            </w:r>
                            <w:r>
                              <w:t>Commuting trend by Vehicle Ownership Southern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63FA7" id="_x0000_s1033" type="#_x0000_t202" style="position:absolute;margin-left:0;margin-top:301.05pt;width:235.6pt;height:31.4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" strokecolor="white [3212]">
                <v:textbox>
                  <w:txbxContent>
                    <w:p w14:paraId="111204E4" w14:textId="28B8F8E8" w:rsidR="0021128D" w:rsidRPr="003D57DA" w:rsidRDefault="0021128D" w:rsidP="00D36DD9">
                      <w:pPr>
                        <w:pStyle w:val="Caption"/>
                      </w:pPr>
                      <w:r>
                        <w:t>Graph 3</w:t>
                      </w:r>
                      <w:r w:rsidRPr="004D6ACC">
                        <w:t xml:space="preserve">: </w:t>
                      </w:r>
                      <w:r>
                        <w:t>Commuting trend by Vehicle Ownership Southern Georgia</w:t>
                      </w:r>
                    </w:p>
                  </w:txbxContent>
                </v:textbox>
                <w10:wrap anchorx="margin"/>
              </v:shape>
            </w:pict>
          </mc:Fallback>
        </mc:AlternateContent>
      </w:r>
      <w:r w:rsidR="0096446B" w:rsidRPr="0096446B">
        <w:rPr>
          <w:rFonts w:cstheme="minorHAnsi"/>
          <w:noProof/>
          <w:lang w:eastAsia="en-US"/>
        </w:rPr>
        <w:drawing>
          <wp:anchor distT="0" distB="0" distL="114300" distR="114300" simplePos="0" relativeHeight="251706368" behindDoc="1" locked="0" layoutInCell="1" allowOverlap="1" wp14:anchorId="1CC76A77" wp14:editId="4A7A83F0">
            <wp:simplePos x="0" y="0"/>
            <wp:positionH relativeFrom="margin">
              <wp:align>left</wp:align>
            </wp:positionH>
            <wp:positionV relativeFrom="paragraph">
              <wp:posOffset>1379855</wp:posOffset>
            </wp:positionV>
            <wp:extent cx="2969895" cy="2430780"/>
            <wp:effectExtent l="0" t="0" r="1905" b="7620"/>
            <wp:wrapTight wrapText="bothSides">
              <wp:wrapPolygon edited="0">
                <wp:start x="0" y="0"/>
                <wp:lineTo x="0" y="21498"/>
                <wp:lineTo x="21475" y="21498"/>
                <wp:lineTo x="21475" y="0"/>
                <wp:lineTo x="0" y="0"/>
              </wp:wrapPolygon>
            </wp:wrapTight>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96446B" w:rsidRPr="0096446B">
        <w:rPr>
          <w:rFonts w:cstheme="minorHAnsi"/>
          <w:noProof/>
          <w:lang w:eastAsia="en-US"/>
        </w:rPr>
        <w:drawing>
          <wp:anchor distT="0" distB="0" distL="114300" distR="114300" simplePos="0" relativeHeight="251707392" behindDoc="1" locked="0" layoutInCell="1" allowOverlap="1" wp14:anchorId="47D9A7B2" wp14:editId="471BDADA">
            <wp:simplePos x="0" y="0"/>
            <wp:positionH relativeFrom="margin">
              <wp:align>right</wp:align>
            </wp:positionH>
            <wp:positionV relativeFrom="paragraph">
              <wp:posOffset>1384935</wp:posOffset>
            </wp:positionV>
            <wp:extent cx="2867025" cy="2430780"/>
            <wp:effectExtent l="0" t="0" r="0" b="7620"/>
            <wp:wrapTight wrapText="bothSides">
              <wp:wrapPolygon edited="0">
                <wp:start x="0" y="0"/>
                <wp:lineTo x="0" y="21498"/>
                <wp:lineTo x="21385" y="21498"/>
                <wp:lineTo x="21385" y="0"/>
                <wp:lineTo x="0" y="0"/>
              </wp:wrapPolygon>
            </wp:wrapTight>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E916E8" w:rsidRPr="0096446B">
        <w:rPr>
          <w:rFonts w:cstheme="minorHAnsi"/>
        </w:rPr>
        <w:t xml:space="preserve">In the region, an average of 83% of all workers commute via a single-occupancy car, truck, or van and about 14% commute in a </w:t>
      </w:r>
      <w:r w:rsidR="00244093">
        <w:rPr>
          <w:rFonts w:cstheme="minorHAnsi"/>
        </w:rPr>
        <w:t>carpool of at least two persons, while</w:t>
      </w:r>
      <w:r w:rsidR="00E916E8" w:rsidRPr="0096446B">
        <w:rPr>
          <w:rFonts w:cstheme="minorHAnsi"/>
        </w:rPr>
        <w:t xml:space="preserve"> 10% of persons </w:t>
      </w:r>
      <w:r w:rsidR="00244093">
        <w:rPr>
          <w:rFonts w:cstheme="minorHAnsi"/>
        </w:rPr>
        <w:t>walk</w:t>
      </w:r>
      <w:r w:rsidR="00E916E8" w:rsidRPr="0096446B">
        <w:rPr>
          <w:rFonts w:cstheme="minorHAnsi"/>
        </w:rPr>
        <w:t>, and 10% of persons used other modes of transportation, which include</w:t>
      </w:r>
      <w:r w:rsidR="00244093">
        <w:rPr>
          <w:rFonts w:cstheme="minorHAnsi"/>
        </w:rPr>
        <w:t>s</w:t>
      </w:r>
      <w:r w:rsidR="00E916E8" w:rsidRPr="0096446B">
        <w:rPr>
          <w:rFonts w:cstheme="minorHAnsi"/>
        </w:rPr>
        <w:t xml:space="preserve"> motorcycles, bicycles, taxicabs, and/or </w:t>
      </w:r>
      <w:r w:rsidR="00244093">
        <w:rPr>
          <w:rFonts w:cstheme="minorHAnsi"/>
        </w:rPr>
        <w:t>telecommuting from home</w:t>
      </w:r>
      <w:r w:rsidR="00E916E8" w:rsidRPr="0096446B">
        <w:rPr>
          <w:rFonts w:cstheme="minorHAnsi"/>
        </w:rPr>
        <w:t>. The number of persons carpooling, walking, and using other modes to commute to work is an indication that this percentage of the population is more likely to use or need public transportation.</w:t>
      </w:r>
    </w:p>
    <w:p w14:paraId="32DB8446" w14:textId="3D85EF6D" w:rsidR="009205D6" w:rsidRPr="0096446B" w:rsidRDefault="009205D6" w:rsidP="00420AA4">
      <w:pPr>
        <w:rPr>
          <w:rFonts w:cstheme="minorHAnsi"/>
          <w:b/>
          <w:color w:val="70AD47" w:themeColor="accent6"/>
          <w:sz w:val="56"/>
          <w:szCs w:val="56"/>
          <w:u w:val="single"/>
          <w:lang w:val="en-CA"/>
        </w:rPr>
        <w:sectPr w:rsidR="009205D6" w:rsidRPr="0096446B" w:rsidSect="005A164E">
          <w:type w:val="continuous"/>
          <w:pgSz w:w="12240" w:h="15840"/>
          <w:pgMar w:top="1440" w:right="1440" w:bottom="1440" w:left="1440" w:header="720" w:footer="720" w:gutter="0"/>
          <w:cols w:space="432"/>
          <w:docGrid w:linePitch="360"/>
        </w:sectPr>
      </w:pPr>
    </w:p>
    <w:p w14:paraId="60F98948" w14:textId="78115D9D" w:rsidR="00BF73DA" w:rsidRPr="0096446B" w:rsidRDefault="00BF73DA" w:rsidP="00BF73DA">
      <w:pPr>
        <w:rPr>
          <w:rFonts w:cstheme="minorHAnsi"/>
          <w:lang w:val="en-CA"/>
        </w:rPr>
      </w:pPr>
    </w:p>
    <w:p w14:paraId="21AE0E07" w14:textId="72521752" w:rsidR="0096446B" w:rsidRPr="0096446B" w:rsidRDefault="0096446B">
      <w:pPr>
        <w:rPr>
          <w:rFonts w:eastAsiaTheme="majorEastAsia" w:cstheme="minorHAnsi"/>
          <w:b/>
          <w:color w:val="115E67"/>
          <w:sz w:val="48"/>
          <w:szCs w:val="56"/>
          <w:u w:val="single"/>
          <w:lang w:val="en-CA"/>
        </w:rPr>
      </w:pPr>
      <w:r w:rsidRPr="0096446B">
        <w:rPr>
          <w:rFonts w:cstheme="minorHAnsi"/>
        </w:rPr>
        <w:br w:type="page"/>
      </w:r>
    </w:p>
    <w:p w14:paraId="28FDDEB0" w14:textId="35167F15" w:rsidR="005D3FA7" w:rsidRPr="0096446B" w:rsidRDefault="00E916E8" w:rsidP="0096446B">
      <w:pPr>
        <w:pStyle w:val="Heading1"/>
        <w:rPr>
          <w:rFonts w:asciiTheme="minorHAnsi" w:hAnsiTheme="minorHAnsi" w:cstheme="minorHAnsi"/>
        </w:rPr>
      </w:pPr>
      <w:bookmarkStart w:id="4" w:name="_Toc12288435"/>
      <w:r w:rsidRPr="0096446B">
        <w:rPr>
          <w:rFonts w:asciiTheme="minorHAnsi" w:hAnsiTheme="minorHAnsi" w:cstheme="minorHAnsi"/>
        </w:rPr>
        <w:lastRenderedPageBreak/>
        <w:t xml:space="preserve">Chapter 3: </w:t>
      </w:r>
      <w:r w:rsidR="005D3FA7" w:rsidRPr="0096446B">
        <w:rPr>
          <w:rFonts w:asciiTheme="minorHAnsi" w:hAnsiTheme="minorHAnsi" w:cstheme="minorHAnsi"/>
        </w:rPr>
        <w:t>Title VI of the Civil Rights Act of 1964</w:t>
      </w:r>
      <w:bookmarkEnd w:id="4"/>
      <w:r w:rsidR="005D3FA7" w:rsidRPr="0096446B">
        <w:rPr>
          <w:rFonts w:asciiTheme="minorHAnsi" w:hAnsiTheme="minorHAnsi" w:cstheme="minorHAnsi"/>
        </w:rPr>
        <w:t xml:space="preserve"> </w:t>
      </w:r>
    </w:p>
    <w:p w14:paraId="601486F7" w14:textId="77777777" w:rsidR="00BF73DA" w:rsidRPr="0096446B" w:rsidRDefault="00BF73DA" w:rsidP="005D3FA7">
      <w:pPr>
        <w:spacing w:line="240" w:lineRule="auto"/>
        <w:jc w:val="both"/>
        <w:rPr>
          <w:rFonts w:cstheme="minorHAnsi"/>
        </w:rPr>
      </w:pPr>
    </w:p>
    <w:p w14:paraId="2E54DF7A" w14:textId="64623D38" w:rsidR="005D3FA7" w:rsidRPr="0096446B" w:rsidRDefault="00244093" w:rsidP="005D3FA7">
      <w:pPr>
        <w:spacing w:line="240" w:lineRule="auto"/>
        <w:jc w:val="both"/>
        <w:rPr>
          <w:rFonts w:cstheme="minorHAnsi"/>
        </w:rPr>
      </w:pPr>
      <w:r>
        <w:rPr>
          <w:rFonts w:cstheme="minorHAnsi"/>
        </w:rPr>
        <w:t>There are</w:t>
      </w:r>
      <w:r w:rsidR="005D3FA7" w:rsidRPr="0096446B">
        <w:rPr>
          <w:rFonts w:cstheme="minorHAnsi"/>
        </w:rPr>
        <w:t xml:space="preserve"> laws</w:t>
      </w:r>
      <w:r>
        <w:rPr>
          <w:rFonts w:cstheme="minorHAnsi"/>
        </w:rPr>
        <w:t xml:space="preserve"> governing</w:t>
      </w:r>
      <w:r w:rsidR="005D3FA7" w:rsidRPr="0096446B">
        <w:rPr>
          <w:rFonts w:cstheme="minorHAnsi"/>
        </w:rPr>
        <w:t xml:space="preserve"> an entity receiving federal funds, should a public transit service be implemented. All federal laws and regulations regarding the delivery of public transit services must be adhered to; this means that any public transit service may not discriminate against a rider on the basis of race, color, sex or limited ability to speak the English language, among other traits. This is according to Title VI of the Civil Rights Act of 1964, and the Executive Orders covering Environmental Justice and Limited English-proficiency, among others. This information along with other factors can be helpful when estimating the demand for a public transit system. </w:t>
      </w:r>
    </w:p>
    <w:p w14:paraId="0DBEE9C0" w14:textId="501AB543" w:rsidR="00271E84" w:rsidRPr="0096446B" w:rsidRDefault="00271E84" w:rsidP="00271E84">
      <w:pPr>
        <w:pStyle w:val="Heading2"/>
        <w:rPr>
          <w:rFonts w:asciiTheme="minorHAnsi" w:hAnsiTheme="minorHAnsi" w:cstheme="minorHAnsi"/>
          <w:i/>
          <w:color w:val="00B0F0"/>
        </w:rPr>
      </w:pPr>
      <w:bookmarkStart w:id="5" w:name="_Toc8628186"/>
      <w:r w:rsidRPr="0096446B">
        <w:rPr>
          <w:rFonts w:asciiTheme="minorHAnsi" w:hAnsiTheme="minorHAnsi" w:cstheme="minorHAnsi"/>
        </w:rPr>
        <w:t>ADA Analysis</w:t>
      </w:r>
      <w:bookmarkEnd w:id="5"/>
    </w:p>
    <w:p w14:paraId="5D98833E" w14:textId="24C6D7F5" w:rsidR="003E1281" w:rsidRPr="0096446B" w:rsidRDefault="00271E84" w:rsidP="00E361A9">
      <w:pPr>
        <w:spacing w:line="240" w:lineRule="auto"/>
        <w:jc w:val="both"/>
        <w:rPr>
          <w:rFonts w:cstheme="minorHAnsi"/>
        </w:rPr>
      </w:pPr>
      <w:r w:rsidRPr="0096446B">
        <w:rPr>
          <w:rFonts w:cstheme="minorHAnsi"/>
        </w:rPr>
        <w:t xml:space="preserve">In Southern Georgia, </w:t>
      </w:r>
      <w:r w:rsidR="0000591C">
        <w:rPr>
          <w:rFonts w:cstheme="minorHAnsi"/>
        </w:rPr>
        <w:t>16,224</w:t>
      </w:r>
      <w:r w:rsidRPr="0096446B">
        <w:rPr>
          <w:rFonts w:cstheme="minorHAnsi"/>
        </w:rPr>
        <w:t xml:space="preserve"> persons have an ambulatory difficulty, meaning they have difficulty moving about under their own power.  The population 65 years and older accounts for </w:t>
      </w:r>
      <w:r w:rsidR="00454F9F" w:rsidRPr="00454F9F">
        <w:rPr>
          <w:rFonts w:cstheme="minorHAnsi"/>
        </w:rPr>
        <w:t>29.0</w:t>
      </w:r>
      <w:r w:rsidRPr="00454F9F">
        <w:rPr>
          <w:rFonts w:cstheme="minorHAnsi"/>
        </w:rPr>
        <w:t>%</w:t>
      </w:r>
      <w:r w:rsidRPr="0096446B">
        <w:rPr>
          <w:rFonts w:cstheme="minorHAnsi"/>
        </w:rPr>
        <w:t xml:space="preserve"> of those individuals with an ambulatory difficulty</w:t>
      </w:r>
      <w:r w:rsidR="00BB757B" w:rsidRPr="0096446B">
        <w:rPr>
          <w:rFonts w:cstheme="minorHAnsi"/>
        </w:rPr>
        <w:t>.</w:t>
      </w:r>
      <w:r w:rsidRPr="0096446B">
        <w:rPr>
          <w:rFonts w:cstheme="minorHAnsi"/>
        </w:rPr>
        <w:t xml:space="preserve"> Residents that have disabilities are more likely to need public transportation to get to doctor’s appointments, or just go shopping, but this can prove difficult without ADA accessible vehicles.</w:t>
      </w:r>
    </w:p>
    <w:tbl>
      <w:tblPr>
        <w:tblStyle w:val="GridTable5Dark-Accent6"/>
        <w:tblpPr w:leftFromText="187" w:rightFromText="187" w:vertAnchor="page" w:horzAnchor="margin" w:tblpY="6717"/>
        <w:tblW w:w="9370" w:type="dxa"/>
        <w:tblLayout w:type="fixed"/>
        <w:tblLook w:val="04A0" w:firstRow="1" w:lastRow="0" w:firstColumn="1" w:lastColumn="0" w:noHBand="0" w:noVBand="1"/>
        <w:tblCaption w:val="Ambulatory Difficulty by Age Group"/>
        <w:tblDescription w:val="Ambulatory Difficulty breakdown by age for Atkinson County."/>
      </w:tblPr>
      <w:tblGrid>
        <w:gridCol w:w="1615"/>
        <w:gridCol w:w="2585"/>
        <w:gridCol w:w="2585"/>
        <w:gridCol w:w="2585"/>
      </w:tblGrid>
      <w:tr w:rsidR="00BF73DA" w:rsidRPr="0096446B" w14:paraId="6D9F23AC" w14:textId="77777777" w:rsidTr="00BF73D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594A00C1" w14:textId="4CDF4C79" w:rsidR="00BF73DA" w:rsidRPr="0096446B" w:rsidRDefault="00BF73DA" w:rsidP="00BF73DA">
            <w:pPr>
              <w:widowControl w:val="0"/>
              <w:autoSpaceDE w:val="0"/>
              <w:autoSpaceDN w:val="0"/>
              <w:adjustRightInd w:val="0"/>
              <w:jc w:val="center"/>
              <w:rPr>
                <w:rFonts w:cstheme="minorHAnsi"/>
                <w:b w:val="0"/>
                <w:i/>
              </w:rPr>
            </w:pPr>
            <w:r w:rsidRPr="0096446B">
              <w:rPr>
                <w:rFonts w:cstheme="minorHAnsi"/>
                <w:b w:val="0"/>
                <w:i/>
              </w:rPr>
              <w:t>Age</w:t>
            </w:r>
          </w:p>
        </w:tc>
        <w:tc>
          <w:tcPr>
            <w:tcW w:w="2585" w:type="dxa"/>
            <w:vAlign w:val="center"/>
          </w:tcPr>
          <w:p w14:paraId="070BCF9F" w14:textId="2211FC9B" w:rsidR="00BF73DA" w:rsidRPr="0096446B" w:rsidRDefault="006A1DC1" w:rsidP="00BF73D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rPr>
            </w:pPr>
            <w:r>
              <w:rPr>
                <w:rFonts w:cstheme="minorHAnsi"/>
                <w:b w:val="0"/>
                <w:i/>
              </w:rPr>
              <w:t>Persons with a Disability</w:t>
            </w:r>
          </w:p>
        </w:tc>
        <w:tc>
          <w:tcPr>
            <w:tcW w:w="2585" w:type="dxa"/>
            <w:vAlign w:val="center"/>
          </w:tcPr>
          <w:p w14:paraId="6B28C2A1" w14:textId="77777777" w:rsidR="00BF73DA" w:rsidRPr="0096446B" w:rsidRDefault="00BF73DA" w:rsidP="00BF73D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rPr>
            </w:pPr>
            <w:r w:rsidRPr="0096446B">
              <w:rPr>
                <w:rFonts w:cstheme="minorHAnsi"/>
                <w:b w:val="0"/>
                <w:bCs w:val="0"/>
                <w:i/>
              </w:rPr>
              <w:t>Ambulatory Difficulty</w:t>
            </w:r>
          </w:p>
        </w:tc>
        <w:tc>
          <w:tcPr>
            <w:tcW w:w="2585" w:type="dxa"/>
            <w:vAlign w:val="center"/>
          </w:tcPr>
          <w:p w14:paraId="15BF795A" w14:textId="77777777" w:rsidR="00BF73DA" w:rsidRPr="0096446B" w:rsidRDefault="00BF73DA" w:rsidP="00BF73DA">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i/>
              </w:rPr>
            </w:pPr>
            <w:r w:rsidRPr="0096446B">
              <w:rPr>
                <w:rFonts w:cstheme="minorHAnsi"/>
                <w:b w:val="0"/>
                <w:i/>
              </w:rPr>
              <w:t>Ambulatory Residents (%)</w:t>
            </w:r>
          </w:p>
        </w:tc>
      </w:tr>
      <w:tr w:rsidR="00BF73DA" w:rsidRPr="0096446B" w14:paraId="07811505" w14:textId="77777777" w:rsidTr="00BF73D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15" w:type="dxa"/>
          </w:tcPr>
          <w:p w14:paraId="0D285D3F" w14:textId="77777777" w:rsidR="00BF73DA" w:rsidRPr="0096446B" w:rsidRDefault="00BF73DA" w:rsidP="00BF73DA">
            <w:pPr>
              <w:widowControl w:val="0"/>
              <w:autoSpaceDE w:val="0"/>
              <w:autoSpaceDN w:val="0"/>
              <w:adjustRightInd w:val="0"/>
              <w:jc w:val="center"/>
              <w:rPr>
                <w:rFonts w:cstheme="minorHAnsi"/>
                <w:b w:val="0"/>
              </w:rPr>
            </w:pPr>
            <w:r w:rsidRPr="0096446B">
              <w:rPr>
                <w:rFonts w:cstheme="minorHAnsi"/>
                <w:b w:val="0"/>
              </w:rPr>
              <w:t>Under 18 years</w:t>
            </w:r>
          </w:p>
        </w:tc>
        <w:tc>
          <w:tcPr>
            <w:tcW w:w="2585" w:type="dxa"/>
            <w:vAlign w:val="center"/>
          </w:tcPr>
          <w:p w14:paraId="608DF2C1"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72,705</w:t>
            </w:r>
          </w:p>
        </w:tc>
        <w:tc>
          <w:tcPr>
            <w:tcW w:w="2585" w:type="dxa"/>
            <w:vAlign w:val="center"/>
          </w:tcPr>
          <w:p w14:paraId="40A6D125"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295</w:t>
            </w:r>
          </w:p>
        </w:tc>
        <w:tc>
          <w:tcPr>
            <w:tcW w:w="2585" w:type="dxa"/>
            <w:vAlign w:val="center"/>
          </w:tcPr>
          <w:p w14:paraId="5AB25C05"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0.4%</w:t>
            </w:r>
          </w:p>
        </w:tc>
      </w:tr>
      <w:tr w:rsidR="00BF73DA" w:rsidRPr="0096446B" w14:paraId="6695F949" w14:textId="77777777" w:rsidTr="00BF73DA">
        <w:trPr>
          <w:trHeight w:val="444"/>
        </w:trPr>
        <w:tc>
          <w:tcPr>
            <w:cnfStyle w:val="001000000000" w:firstRow="0" w:lastRow="0" w:firstColumn="1" w:lastColumn="0" w:oddVBand="0" w:evenVBand="0" w:oddHBand="0" w:evenHBand="0" w:firstRowFirstColumn="0" w:firstRowLastColumn="0" w:lastRowFirstColumn="0" w:lastRowLastColumn="0"/>
            <w:tcW w:w="1615" w:type="dxa"/>
          </w:tcPr>
          <w:p w14:paraId="7E101530" w14:textId="77777777" w:rsidR="00BF73DA" w:rsidRPr="0096446B" w:rsidRDefault="00BF73DA" w:rsidP="00BF73DA">
            <w:pPr>
              <w:widowControl w:val="0"/>
              <w:autoSpaceDE w:val="0"/>
              <w:autoSpaceDN w:val="0"/>
              <w:adjustRightInd w:val="0"/>
              <w:jc w:val="center"/>
              <w:rPr>
                <w:rFonts w:cstheme="minorHAnsi"/>
                <w:b w:val="0"/>
              </w:rPr>
            </w:pPr>
            <w:r w:rsidRPr="0096446B">
              <w:rPr>
                <w:rFonts w:cstheme="minorHAnsi"/>
                <w:b w:val="0"/>
              </w:rPr>
              <w:t>18 to 34 years</w:t>
            </w:r>
          </w:p>
        </w:tc>
        <w:tc>
          <w:tcPr>
            <w:tcW w:w="2585" w:type="dxa"/>
            <w:vAlign w:val="center"/>
          </w:tcPr>
          <w:p w14:paraId="4A09D15E" w14:textId="77777777" w:rsidR="00BF73DA" w:rsidRPr="0096446B" w:rsidRDefault="00BF73DA" w:rsidP="00BF73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94,040</w:t>
            </w:r>
          </w:p>
        </w:tc>
        <w:tc>
          <w:tcPr>
            <w:tcW w:w="2585" w:type="dxa"/>
            <w:vAlign w:val="center"/>
          </w:tcPr>
          <w:p w14:paraId="75B1D198" w14:textId="02871B66" w:rsidR="00BF73DA" w:rsidRPr="0096446B" w:rsidRDefault="00BF73DA" w:rsidP="00BF73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w:t>
            </w:r>
            <w:r w:rsidR="0000591C">
              <w:rPr>
                <w:rFonts w:cstheme="minorHAnsi"/>
              </w:rPr>
              <w:t>,</w:t>
            </w:r>
            <w:r w:rsidRPr="0096446B">
              <w:rPr>
                <w:rFonts w:cstheme="minorHAnsi"/>
              </w:rPr>
              <w:t>646</w:t>
            </w:r>
          </w:p>
        </w:tc>
        <w:tc>
          <w:tcPr>
            <w:tcW w:w="2585" w:type="dxa"/>
            <w:vAlign w:val="center"/>
          </w:tcPr>
          <w:p w14:paraId="41C2BB3D" w14:textId="77777777" w:rsidR="00BF73DA" w:rsidRPr="0096446B" w:rsidRDefault="00BF73DA" w:rsidP="00BF73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1.75%</w:t>
            </w:r>
          </w:p>
        </w:tc>
      </w:tr>
      <w:tr w:rsidR="00BF73DA" w:rsidRPr="0096446B" w14:paraId="67B73ABC" w14:textId="77777777" w:rsidTr="00BF73D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15" w:type="dxa"/>
          </w:tcPr>
          <w:p w14:paraId="22895577" w14:textId="77777777" w:rsidR="00BF73DA" w:rsidRPr="0096446B" w:rsidRDefault="00BF73DA" w:rsidP="00BF73DA">
            <w:pPr>
              <w:widowControl w:val="0"/>
              <w:autoSpaceDE w:val="0"/>
              <w:autoSpaceDN w:val="0"/>
              <w:adjustRightInd w:val="0"/>
              <w:jc w:val="center"/>
              <w:rPr>
                <w:rFonts w:cstheme="minorHAnsi"/>
                <w:b w:val="0"/>
              </w:rPr>
            </w:pPr>
            <w:r w:rsidRPr="0096446B">
              <w:rPr>
                <w:rFonts w:cstheme="minorHAnsi"/>
                <w:b w:val="0"/>
              </w:rPr>
              <w:t>35 to 64 years</w:t>
            </w:r>
          </w:p>
        </w:tc>
        <w:tc>
          <w:tcPr>
            <w:tcW w:w="2585" w:type="dxa"/>
            <w:vAlign w:val="center"/>
          </w:tcPr>
          <w:p w14:paraId="09A077F2"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145,728</w:t>
            </w:r>
          </w:p>
        </w:tc>
        <w:tc>
          <w:tcPr>
            <w:tcW w:w="2585" w:type="dxa"/>
            <w:vAlign w:val="center"/>
          </w:tcPr>
          <w:p w14:paraId="6C263DDA"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17,464</w:t>
            </w:r>
          </w:p>
        </w:tc>
        <w:tc>
          <w:tcPr>
            <w:tcW w:w="2585" w:type="dxa"/>
            <w:vAlign w:val="center"/>
          </w:tcPr>
          <w:p w14:paraId="121FC437" w14:textId="77777777" w:rsidR="00BF73DA" w:rsidRPr="0096446B" w:rsidRDefault="00BF73DA" w:rsidP="00BF73DA">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11.98%</w:t>
            </w:r>
          </w:p>
        </w:tc>
      </w:tr>
      <w:tr w:rsidR="00BF73DA" w:rsidRPr="0096446B" w14:paraId="4BAA31A4" w14:textId="77777777" w:rsidTr="00BF73DA">
        <w:trPr>
          <w:trHeight w:val="444"/>
        </w:trPr>
        <w:tc>
          <w:tcPr>
            <w:cnfStyle w:val="001000000000" w:firstRow="0" w:lastRow="0" w:firstColumn="1" w:lastColumn="0" w:oddVBand="0" w:evenVBand="0" w:oddHBand="0" w:evenHBand="0" w:firstRowFirstColumn="0" w:firstRowLastColumn="0" w:lastRowFirstColumn="0" w:lastRowLastColumn="0"/>
            <w:tcW w:w="1615" w:type="dxa"/>
          </w:tcPr>
          <w:p w14:paraId="7B552672" w14:textId="7A2C2453" w:rsidR="00BF73DA" w:rsidRPr="0096446B" w:rsidRDefault="00DE5D43" w:rsidP="00BF73DA">
            <w:pPr>
              <w:widowControl w:val="0"/>
              <w:autoSpaceDE w:val="0"/>
              <w:autoSpaceDN w:val="0"/>
              <w:adjustRightInd w:val="0"/>
              <w:jc w:val="center"/>
              <w:rPr>
                <w:rFonts w:cstheme="minorHAnsi"/>
                <w:b w:val="0"/>
              </w:rPr>
            </w:pPr>
            <w:r w:rsidRPr="0096446B">
              <w:rPr>
                <w:rFonts w:cstheme="minorHAnsi"/>
                <w:noProof/>
                <w:lang w:eastAsia="en-US"/>
              </w:rPr>
              <mc:AlternateContent>
                <mc:Choice Requires="wps">
                  <w:drawing>
                    <wp:anchor distT="45720" distB="45720" distL="114300" distR="114300" simplePos="0" relativeHeight="251699200" behindDoc="0" locked="0" layoutInCell="1" allowOverlap="1" wp14:anchorId="5B3F3CBD" wp14:editId="10E374E3">
                      <wp:simplePos x="0" y="0"/>
                      <wp:positionH relativeFrom="margin">
                        <wp:posOffset>-57125</wp:posOffset>
                      </wp:positionH>
                      <wp:positionV relativeFrom="paragraph">
                        <wp:posOffset>342240</wp:posOffset>
                      </wp:positionV>
                      <wp:extent cx="4469588" cy="256032"/>
                      <wp:effectExtent l="0" t="0" r="26670" b="1079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588" cy="256032"/>
                              </a:xfrm>
                              <a:prstGeom prst="rect">
                                <a:avLst/>
                              </a:prstGeom>
                              <a:solidFill>
                                <a:srgbClr val="FFFFFF"/>
                              </a:solidFill>
                              <a:ln w="9525">
                                <a:solidFill>
                                  <a:schemeClr val="bg1"/>
                                </a:solidFill>
                                <a:miter lim="800000"/>
                                <a:headEnd/>
                                <a:tailEnd/>
                              </a:ln>
                            </wps:spPr>
                            <wps:txbx>
                              <w:txbxContent>
                                <w:p w14:paraId="1DC63E20" w14:textId="0107D3B4" w:rsidR="0021128D" w:rsidRPr="003D57DA" w:rsidRDefault="0021128D" w:rsidP="00D36DD9">
                                  <w:pPr>
                                    <w:pStyle w:val="Caption"/>
                                  </w:pPr>
                                  <w:r>
                                    <w:t xml:space="preserve">Table 3: Disability and Ambulatory Difficulty rate </w:t>
                                  </w:r>
                                  <w:r w:rsidR="00692968">
                                    <w:t>in Southern Georgia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3CBD" id="_x0000_s1034" type="#_x0000_t202" style="position:absolute;left:0;text-align:left;margin-left:-4.5pt;margin-top:26.95pt;width:351.95pt;height:20.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" strokecolor="white [3212]">
                      <v:textbox>
                        <w:txbxContent>
                          <w:p w14:paraId="1DC63E20" w14:textId="0107D3B4" w:rsidR="0021128D" w:rsidRPr="003D57DA" w:rsidRDefault="0021128D" w:rsidP="00D36DD9">
                            <w:pPr>
                              <w:pStyle w:val="Caption"/>
                            </w:pPr>
                            <w:r>
                              <w:t xml:space="preserve">Table 3: Disability and Ambulatory Difficulty rate </w:t>
                            </w:r>
                            <w:r w:rsidR="00692968">
                              <w:t>in Southern Georgia</w:t>
                            </w:r>
                          </w:p>
                        </w:txbxContent>
                      </v:textbox>
                      <w10:wrap anchorx="margin"/>
                    </v:shape>
                  </w:pict>
                </mc:Fallback>
              </mc:AlternateContent>
            </w:r>
            <w:r w:rsidR="00BF73DA" w:rsidRPr="0096446B">
              <w:rPr>
                <w:rFonts w:cstheme="minorHAnsi"/>
                <w:b w:val="0"/>
              </w:rPr>
              <w:t>65 years and over</w:t>
            </w:r>
          </w:p>
        </w:tc>
        <w:tc>
          <w:tcPr>
            <w:tcW w:w="2585" w:type="dxa"/>
            <w:vAlign w:val="center"/>
          </w:tcPr>
          <w:p w14:paraId="0CB0CFB0" w14:textId="2B4F4E23" w:rsidR="00BF73DA" w:rsidRPr="0096446B" w:rsidRDefault="00BF73DA" w:rsidP="00BF73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55,837</w:t>
            </w:r>
          </w:p>
        </w:tc>
        <w:tc>
          <w:tcPr>
            <w:tcW w:w="2585" w:type="dxa"/>
            <w:vAlign w:val="center"/>
          </w:tcPr>
          <w:p w14:paraId="761C588B" w14:textId="67B28B0C" w:rsidR="00BF73DA" w:rsidRPr="0096446B" w:rsidRDefault="00BF73DA" w:rsidP="00BF73D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16,224</w:t>
            </w:r>
          </w:p>
        </w:tc>
        <w:tc>
          <w:tcPr>
            <w:tcW w:w="2585" w:type="dxa"/>
            <w:vAlign w:val="center"/>
          </w:tcPr>
          <w:p w14:paraId="387DC2E2" w14:textId="4DAD2E9C" w:rsidR="00BF73DA" w:rsidRPr="0096446B" w:rsidRDefault="00454F9F" w:rsidP="00BF73DA">
            <w:pPr>
              <w:keepNext/>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29.0</w:t>
            </w:r>
            <w:r w:rsidR="00BF73DA" w:rsidRPr="0096446B">
              <w:rPr>
                <w:rFonts w:cstheme="minorHAnsi"/>
              </w:rPr>
              <w:t>%</w:t>
            </w:r>
          </w:p>
        </w:tc>
      </w:tr>
    </w:tbl>
    <w:p w14:paraId="3EEFDBE2" w14:textId="48F1AAA4" w:rsidR="003E1281" w:rsidRPr="0096446B" w:rsidRDefault="003E1281" w:rsidP="00596DA9">
      <w:pPr>
        <w:spacing w:line="240" w:lineRule="auto"/>
        <w:jc w:val="both"/>
        <w:rPr>
          <w:rFonts w:cstheme="minorHAnsi"/>
        </w:rPr>
      </w:pPr>
    </w:p>
    <w:p w14:paraId="57121C73" w14:textId="3B2987B4" w:rsidR="007E1848" w:rsidRPr="0096446B" w:rsidRDefault="007E1848" w:rsidP="00797302">
      <w:pPr>
        <w:rPr>
          <w:rFonts w:cstheme="minorHAnsi"/>
        </w:rPr>
      </w:pPr>
    </w:p>
    <w:p w14:paraId="3E1C68DF" w14:textId="77777777" w:rsidR="00EC71EA" w:rsidRDefault="00EC71EA" w:rsidP="002E5980">
      <w:bookmarkStart w:id="6" w:name="_Toc8628188"/>
    </w:p>
    <w:p w14:paraId="178DF4AF" w14:textId="74BAB8E3" w:rsidR="00271E84" w:rsidRPr="0096446B" w:rsidRDefault="00271E84" w:rsidP="00271E84">
      <w:pPr>
        <w:pStyle w:val="Heading2"/>
        <w:rPr>
          <w:rFonts w:asciiTheme="minorHAnsi" w:hAnsiTheme="minorHAnsi" w:cstheme="minorHAnsi"/>
        </w:rPr>
      </w:pPr>
      <w:r w:rsidRPr="0096446B">
        <w:rPr>
          <w:rFonts w:asciiTheme="minorHAnsi" w:hAnsiTheme="minorHAnsi" w:cstheme="minorHAnsi"/>
        </w:rPr>
        <w:t>Limited English Proficiency (LEP) Analysis</w:t>
      </w:r>
      <w:bookmarkEnd w:id="6"/>
    </w:p>
    <w:p w14:paraId="3BF09E50" w14:textId="41DB5FA4" w:rsidR="00697893" w:rsidRPr="0096446B" w:rsidRDefault="00271E84" w:rsidP="00271E84">
      <w:pPr>
        <w:spacing w:line="240" w:lineRule="auto"/>
        <w:jc w:val="both"/>
        <w:rPr>
          <w:rFonts w:cstheme="minorHAnsi"/>
        </w:rPr>
      </w:pPr>
      <w:r w:rsidRPr="0096446B">
        <w:rPr>
          <w:rFonts w:cstheme="minorHAnsi"/>
        </w:rPr>
        <w:t xml:space="preserve">Four factors are used to determine the </w:t>
      </w:r>
      <w:r w:rsidR="009444A9" w:rsidRPr="0096446B">
        <w:rPr>
          <w:rFonts w:cstheme="minorHAnsi"/>
        </w:rPr>
        <w:t xml:space="preserve">region’s </w:t>
      </w:r>
      <w:r w:rsidRPr="0096446B">
        <w:rPr>
          <w:rFonts w:cstheme="minorHAnsi"/>
        </w:rPr>
        <w:t>need to provide services for persons with Limited English Proficiency. The four factors are outlined here:</w:t>
      </w:r>
    </w:p>
    <w:p w14:paraId="18F63A82" w14:textId="2E226B59" w:rsidR="00271E84" w:rsidRPr="0096446B" w:rsidRDefault="00271E84" w:rsidP="00AB68F3">
      <w:pPr>
        <w:pStyle w:val="ListParagraph"/>
        <w:numPr>
          <w:ilvl w:val="0"/>
          <w:numId w:val="11"/>
        </w:numPr>
        <w:jc w:val="both"/>
        <w:rPr>
          <w:rFonts w:cstheme="minorHAnsi"/>
        </w:rPr>
      </w:pPr>
      <w:r w:rsidRPr="0096446B">
        <w:rPr>
          <w:rFonts w:cstheme="minorHAnsi"/>
          <w:b/>
        </w:rPr>
        <w:t>The number or proportion of LEP persons eligible to be served or likely to be encountered by the public transit service.</w:t>
      </w:r>
      <w:r w:rsidRPr="0096446B">
        <w:rPr>
          <w:rFonts w:cstheme="minorHAnsi"/>
        </w:rPr>
        <w:t xml:space="preserve"> </w:t>
      </w:r>
      <w:r w:rsidR="00CA0672" w:rsidRPr="0096446B">
        <w:rPr>
          <w:rFonts w:cstheme="minorHAnsi"/>
        </w:rPr>
        <w:t>There is a total of 11,784 persons in the South</w:t>
      </w:r>
      <w:r w:rsidR="009444A9" w:rsidRPr="0096446B">
        <w:rPr>
          <w:rFonts w:cstheme="minorHAnsi"/>
        </w:rPr>
        <w:t>ern</w:t>
      </w:r>
      <w:r w:rsidR="00CA0672" w:rsidRPr="0096446B">
        <w:rPr>
          <w:rFonts w:cstheme="minorHAnsi"/>
        </w:rPr>
        <w:t xml:space="preserve"> Georgia region who have limited English proficiency. The majority of LEP individuals speak </w:t>
      </w:r>
      <w:r w:rsidRPr="0096446B">
        <w:rPr>
          <w:rFonts w:cstheme="minorHAnsi"/>
        </w:rPr>
        <w:t>Spanish</w:t>
      </w:r>
      <w:r w:rsidR="00CA0672" w:rsidRPr="0096446B">
        <w:rPr>
          <w:rFonts w:cstheme="minorHAnsi"/>
        </w:rPr>
        <w:t xml:space="preserve"> as their primary language</w:t>
      </w:r>
      <w:r w:rsidR="00E63A72" w:rsidRPr="0096446B">
        <w:rPr>
          <w:rFonts w:cstheme="minorHAnsi"/>
        </w:rPr>
        <w:t>. Spanish</w:t>
      </w:r>
      <w:r w:rsidR="00A07910" w:rsidRPr="0096446B">
        <w:rPr>
          <w:rFonts w:cstheme="minorHAnsi"/>
        </w:rPr>
        <w:t xml:space="preserve"> is</w:t>
      </w:r>
      <w:r w:rsidR="00E63A72" w:rsidRPr="0096446B">
        <w:rPr>
          <w:rFonts w:cstheme="minorHAnsi"/>
        </w:rPr>
        <w:t xml:space="preserve"> also</w:t>
      </w:r>
      <w:r w:rsidR="00A07910" w:rsidRPr="0096446B">
        <w:rPr>
          <w:rFonts w:cstheme="minorHAnsi"/>
        </w:rPr>
        <w:t xml:space="preserve"> the second most common language in several counties. </w:t>
      </w:r>
      <w:r w:rsidRPr="0096446B">
        <w:rPr>
          <w:rFonts w:cstheme="minorHAnsi"/>
        </w:rPr>
        <w:t xml:space="preserve">The US Census Bureau estimates that of the persons 5 years and older in </w:t>
      </w:r>
      <w:r w:rsidR="00BB7B2A" w:rsidRPr="0096446B">
        <w:rPr>
          <w:rFonts w:cstheme="minorHAnsi"/>
        </w:rPr>
        <w:t xml:space="preserve">the </w:t>
      </w:r>
      <w:r w:rsidR="009444A9" w:rsidRPr="0096446B">
        <w:rPr>
          <w:rFonts w:cstheme="minorHAnsi"/>
        </w:rPr>
        <w:t>Southern</w:t>
      </w:r>
      <w:r w:rsidR="00BB7B2A" w:rsidRPr="0096446B">
        <w:rPr>
          <w:rFonts w:cstheme="minorHAnsi"/>
        </w:rPr>
        <w:t xml:space="preserve"> Georgia</w:t>
      </w:r>
      <w:r w:rsidRPr="0096446B">
        <w:rPr>
          <w:rFonts w:cstheme="minorHAnsi"/>
        </w:rPr>
        <w:t xml:space="preserve"> </w:t>
      </w:r>
      <w:r w:rsidR="00BB7B2A" w:rsidRPr="0096446B">
        <w:rPr>
          <w:rFonts w:cstheme="minorHAnsi"/>
        </w:rPr>
        <w:t>Region</w:t>
      </w:r>
      <w:r w:rsidRPr="0096446B">
        <w:rPr>
          <w:rFonts w:cstheme="minorHAnsi"/>
        </w:rPr>
        <w:t xml:space="preserve">, </w:t>
      </w:r>
      <w:r w:rsidR="00A07910" w:rsidRPr="0096446B">
        <w:rPr>
          <w:rFonts w:cstheme="minorHAnsi"/>
        </w:rPr>
        <w:t>9</w:t>
      </w:r>
      <w:r w:rsidR="0000591C">
        <w:rPr>
          <w:rFonts w:cstheme="minorHAnsi"/>
        </w:rPr>
        <w:t>,</w:t>
      </w:r>
      <w:r w:rsidR="00A07910" w:rsidRPr="0096446B">
        <w:rPr>
          <w:rFonts w:cstheme="minorHAnsi"/>
        </w:rPr>
        <w:t>753</w:t>
      </w:r>
      <w:r w:rsidRPr="0096446B">
        <w:rPr>
          <w:rFonts w:cstheme="minorHAnsi"/>
        </w:rPr>
        <w:t xml:space="preserve"> people</w:t>
      </w:r>
      <w:r w:rsidR="00454F9F">
        <w:rPr>
          <w:rFonts w:cstheme="minorHAnsi"/>
        </w:rPr>
        <w:t>,</w:t>
      </w:r>
      <w:r w:rsidRPr="0096446B">
        <w:rPr>
          <w:rFonts w:cstheme="minorHAnsi"/>
        </w:rPr>
        <w:t xml:space="preserve"> or </w:t>
      </w:r>
      <w:r w:rsidR="00BB7B2A" w:rsidRPr="0096446B">
        <w:rPr>
          <w:rFonts w:cstheme="minorHAnsi"/>
        </w:rPr>
        <w:t>45</w:t>
      </w:r>
      <w:r w:rsidRPr="0096446B">
        <w:rPr>
          <w:rFonts w:cstheme="minorHAnsi"/>
        </w:rPr>
        <w:t>% of persons who speak Spanish are linguistically isolated, meaning that they do not speak English very well</w:t>
      </w:r>
      <w:r w:rsidR="00454F9F">
        <w:rPr>
          <w:rFonts w:cstheme="minorHAnsi"/>
        </w:rPr>
        <w:t xml:space="preserve"> (table 4)</w:t>
      </w:r>
      <w:r w:rsidRPr="0096446B">
        <w:rPr>
          <w:rFonts w:cstheme="minorHAnsi"/>
        </w:rPr>
        <w:t>.</w:t>
      </w:r>
    </w:p>
    <w:p w14:paraId="392F3FBB" w14:textId="10B7B2F7" w:rsidR="00AB68F3" w:rsidRPr="0096446B" w:rsidRDefault="00AB68F3" w:rsidP="00AB68F3">
      <w:pPr>
        <w:pStyle w:val="ListParagraph"/>
        <w:jc w:val="both"/>
        <w:rPr>
          <w:rFonts w:cstheme="minorHAnsi"/>
        </w:rPr>
      </w:pPr>
    </w:p>
    <w:p w14:paraId="64ACACBE" w14:textId="19DEF6D8" w:rsidR="00AB68F3" w:rsidRPr="0096446B" w:rsidRDefault="00AB68F3" w:rsidP="00AB68F3">
      <w:pPr>
        <w:pStyle w:val="ListParagraph"/>
        <w:jc w:val="both"/>
        <w:rPr>
          <w:rFonts w:cstheme="minorHAnsi"/>
        </w:rPr>
      </w:pPr>
    </w:p>
    <w:p w14:paraId="4F6BDD9F" w14:textId="77777777" w:rsidR="0070538A" w:rsidRPr="0096446B" w:rsidRDefault="0070538A" w:rsidP="00AB68F3">
      <w:pPr>
        <w:pStyle w:val="ListParagraph"/>
        <w:jc w:val="both"/>
        <w:rPr>
          <w:rFonts w:cstheme="minorHAnsi"/>
        </w:rPr>
      </w:pPr>
    </w:p>
    <w:p w14:paraId="4D459DDB" w14:textId="492D8810" w:rsidR="0050541C" w:rsidRPr="0096446B" w:rsidRDefault="0050541C" w:rsidP="00AB68F3">
      <w:pPr>
        <w:pStyle w:val="ListParagraph"/>
        <w:jc w:val="both"/>
        <w:rPr>
          <w:rFonts w:cstheme="minorHAnsi"/>
        </w:rPr>
      </w:pPr>
    </w:p>
    <w:tbl>
      <w:tblPr>
        <w:tblStyle w:val="GridTable5Dark-Accent6"/>
        <w:tblW w:w="5325" w:type="dxa"/>
        <w:jc w:val="center"/>
        <w:tblLook w:val="04A0" w:firstRow="1" w:lastRow="0" w:firstColumn="1" w:lastColumn="0" w:noHBand="0" w:noVBand="1"/>
      </w:tblPr>
      <w:tblGrid>
        <w:gridCol w:w="1634"/>
        <w:gridCol w:w="2028"/>
        <w:gridCol w:w="1663"/>
      </w:tblGrid>
      <w:tr w:rsidR="0050541C" w:rsidRPr="0096446B" w14:paraId="737E978E" w14:textId="77777777" w:rsidTr="00DE5D43">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325" w:type="dxa"/>
            <w:gridSpan w:val="3"/>
          </w:tcPr>
          <w:p w14:paraId="02C5A604" w14:textId="45D796D2" w:rsidR="0050541C" w:rsidRPr="0096446B" w:rsidRDefault="009C77BA" w:rsidP="00404AA5">
            <w:pPr>
              <w:jc w:val="center"/>
              <w:rPr>
                <w:rFonts w:cstheme="minorHAnsi"/>
              </w:rPr>
            </w:pPr>
            <w:r w:rsidRPr="0096446B">
              <w:rPr>
                <w:rFonts w:cstheme="minorHAnsi"/>
              </w:rPr>
              <w:lastRenderedPageBreak/>
              <w:t>Speaks English less than “very well”</w:t>
            </w:r>
          </w:p>
        </w:tc>
      </w:tr>
      <w:tr w:rsidR="0050541C" w:rsidRPr="0096446B" w14:paraId="13F1ADD6" w14:textId="77777777" w:rsidTr="00DE5D43">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634" w:type="dxa"/>
          </w:tcPr>
          <w:p w14:paraId="5A8913F4" w14:textId="77777777" w:rsidR="0050541C" w:rsidRPr="0096446B" w:rsidRDefault="0050541C" w:rsidP="00404AA5">
            <w:pPr>
              <w:jc w:val="center"/>
              <w:rPr>
                <w:rFonts w:cstheme="minorHAnsi"/>
              </w:rPr>
            </w:pPr>
            <w:r w:rsidRPr="0096446B">
              <w:rPr>
                <w:rFonts w:cstheme="minorHAnsi"/>
              </w:rPr>
              <w:t>Languages</w:t>
            </w:r>
          </w:p>
        </w:tc>
        <w:tc>
          <w:tcPr>
            <w:tcW w:w="2028" w:type="dxa"/>
          </w:tcPr>
          <w:p w14:paraId="57CF61AA" w14:textId="1B709918"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96446B">
              <w:rPr>
                <w:rFonts w:cstheme="minorHAnsi"/>
                <w:b/>
                <w:bCs/>
                <w:color w:val="FFFFFF" w:themeColor="background1"/>
              </w:rPr>
              <w:t>Number</w:t>
            </w:r>
          </w:p>
        </w:tc>
        <w:tc>
          <w:tcPr>
            <w:tcW w:w="1661" w:type="dxa"/>
          </w:tcPr>
          <w:p w14:paraId="49E2916C" w14:textId="49ADFAE5"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96446B">
              <w:rPr>
                <w:rFonts w:cstheme="minorHAnsi"/>
                <w:b/>
                <w:bCs/>
                <w:color w:val="FFFFFF" w:themeColor="background1"/>
              </w:rPr>
              <w:t>Percent</w:t>
            </w:r>
          </w:p>
        </w:tc>
      </w:tr>
      <w:tr w:rsidR="0050541C" w:rsidRPr="0096446B" w14:paraId="63AF0E9E" w14:textId="77777777" w:rsidTr="00DE5D43">
        <w:trPr>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39A696CD" w14:textId="77777777" w:rsidR="0050541C" w:rsidRPr="0096446B" w:rsidRDefault="0050541C" w:rsidP="00404AA5">
            <w:pPr>
              <w:jc w:val="center"/>
              <w:rPr>
                <w:rFonts w:cstheme="minorHAnsi"/>
              </w:rPr>
            </w:pPr>
            <w:r w:rsidRPr="0096446B">
              <w:rPr>
                <w:rFonts w:cstheme="minorHAnsi"/>
              </w:rPr>
              <w:t>Spanish</w:t>
            </w:r>
          </w:p>
        </w:tc>
        <w:tc>
          <w:tcPr>
            <w:tcW w:w="2028" w:type="dxa"/>
          </w:tcPr>
          <w:p w14:paraId="46F408D2" w14:textId="538ECC7A"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96446B">
              <w:rPr>
                <w:rFonts w:cstheme="minorHAnsi"/>
                <w:b/>
              </w:rPr>
              <w:t>9</w:t>
            </w:r>
            <w:r w:rsidR="005A164E" w:rsidRPr="0096446B">
              <w:rPr>
                <w:rFonts w:cstheme="minorHAnsi"/>
                <w:b/>
              </w:rPr>
              <w:t>,</w:t>
            </w:r>
            <w:r w:rsidRPr="0096446B">
              <w:rPr>
                <w:rFonts w:cstheme="minorHAnsi"/>
                <w:b/>
              </w:rPr>
              <w:t>753</w:t>
            </w:r>
          </w:p>
        </w:tc>
        <w:tc>
          <w:tcPr>
            <w:tcW w:w="1661" w:type="dxa"/>
          </w:tcPr>
          <w:p w14:paraId="1B032BAB" w14:textId="2C239C4D" w:rsidR="0050541C" w:rsidRPr="0096446B" w:rsidRDefault="00454F9F" w:rsidP="00404AA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82.77</w:t>
            </w:r>
            <w:r w:rsidR="00843E0E" w:rsidRPr="0096446B">
              <w:rPr>
                <w:rFonts w:cstheme="minorHAnsi"/>
                <w:b/>
              </w:rPr>
              <w:t>%</w:t>
            </w:r>
          </w:p>
        </w:tc>
      </w:tr>
      <w:tr w:rsidR="0050541C" w:rsidRPr="0096446B" w14:paraId="0C5E909E" w14:textId="77777777" w:rsidTr="00DE5D43">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634" w:type="dxa"/>
          </w:tcPr>
          <w:p w14:paraId="4DD0B8E3" w14:textId="77777777" w:rsidR="0050541C" w:rsidRPr="0096446B" w:rsidRDefault="0050541C" w:rsidP="00404AA5">
            <w:pPr>
              <w:jc w:val="center"/>
              <w:rPr>
                <w:rFonts w:cstheme="minorHAnsi"/>
                <w:b w:val="0"/>
              </w:rPr>
            </w:pPr>
            <w:r w:rsidRPr="0096446B">
              <w:rPr>
                <w:rFonts w:cstheme="minorHAnsi"/>
              </w:rPr>
              <w:t>French</w:t>
            </w:r>
          </w:p>
        </w:tc>
        <w:tc>
          <w:tcPr>
            <w:tcW w:w="2028" w:type="dxa"/>
          </w:tcPr>
          <w:p w14:paraId="5B51AF1C" w14:textId="7DF7271F"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130</w:t>
            </w:r>
          </w:p>
        </w:tc>
        <w:tc>
          <w:tcPr>
            <w:tcW w:w="1661" w:type="dxa"/>
          </w:tcPr>
          <w:p w14:paraId="67B7AC6C" w14:textId="0DA4D616"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1.10%</w:t>
            </w:r>
          </w:p>
        </w:tc>
      </w:tr>
      <w:tr w:rsidR="0050541C" w:rsidRPr="0096446B" w14:paraId="31AB2709" w14:textId="77777777" w:rsidTr="00DE5D43">
        <w:trPr>
          <w:trHeight w:val="326"/>
          <w:jc w:val="center"/>
        </w:trPr>
        <w:tc>
          <w:tcPr>
            <w:cnfStyle w:val="001000000000" w:firstRow="0" w:lastRow="0" w:firstColumn="1" w:lastColumn="0" w:oddVBand="0" w:evenVBand="0" w:oddHBand="0" w:evenHBand="0" w:firstRowFirstColumn="0" w:firstRowLastColumn="0" w:lastRowFirstColumn="0" w:lastRowLastColumn="0"/>
            <w:tcW w:w="1634" w:type="dxa"/>
          </w:tcPr>
          <w:p w14:paraId="22DEA7A9" w14:textId="77777777" w:rsidR="0050541C" w:rsidRPr="0096446B" w:rsidRDefault="0050541C" w:rsidP="00404AA5">
            <w:pPr>
              <w:jc w:val="center"/>
              <w:rPr>
                <w:rFonts w:cstheme="minorHAnsi"/>
                <w:b w:val="0"/>
              </w:rPr>
            </w:pPr>
            <w:r w:rsidRPr="0096446B">
              <w:rPr>
                <w:rFonts w:cstheme="minorHAnsi"/>
              </w:rPr>
              <w:t>Tagalog</w:t>
            </w:r>
          </w:p>
        </w:tc>
        <w:tc>
          <w:tcPr>
            <w:tcW w:w="2028" w:type="dxa"/>
          </w:tcPr>
          <w:p w14:paraId="52D2C2F4" w14:textId="07B5CD5B"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39</w:t>
            </w:r>
          </w:p>
        </w:tc>
        <w:tc>
          <w:tcPr>
            <w:tcW w:w="1661" w:type="dxa"/>
          </w:tcPr>
          <w:p w14:paraId="7A8DEC32" w14:textId="6493DAD9"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0.33%</w:t>
            </w:r>
          </w:p>
        </w:tc>
      </w:tr>
      <w:tr w:rsidR="0050541C" w:rsidRPr="0096446B" w14:paraId="318E0A85" w14:textId="77777777" w:rsidTr="00DE5D4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0E055B44" w14:textId="77777777" w:rsidR="0050541C" w:rsidRPr="0096446B" w:rsidRDefault="0050541C" w:rsidP="00404AA5">
            <w:pPr>
              <w:jc w:val="center"/>
              <w:rPr>
                <w:rFonts w:cstheme="minorHAnsi"/>
                <w:b w:val="0"/>
              </w:rPr>
            </w:pPr>
            <w:r w:rsidRPr="0096446B">
              <w:rPr>
                <w:rFonts w:cstheme="minorHAnsi"/>
              </w:rPr>
              <w:t>German</w:t>
            </w:r>
          </w:p>
        </w:tc>
        <w:tc>
          <w:tcPr>
            <w:tcW w:w="2028" w:type="dxa"/>
          </w:tcPr>
          <w:p w14:paraId="7E8AEEC1" w14:textId="173F98EA"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94</w:t>
            </w:r>
          </w:p>
        </w:tc>
        <w:tc>
          <w:tcPr>
            <w:tcW w:w="1661" w:type="dxa"/>
          </w:tcPr>
          <w:p w14:paraId="32F66504" w14:textId="7DDA19ED"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0.80%</w:t>
            </w:r>
          </w:p>
        </w:tc>
      </w:tr>
      <w:tr w:rsidR="0050541C" w:rsidRPr="0096446B" w14:paraId="14B8B5FF" w14:textId="77777777" w:rsidTr="00DE5D43">
        <w:trPr>
          <w:trHeight w:val="326"/>
          <w:jc w:val="center"/>
        </w:trPr>
        <w:tc>
          <w:tcPr>
            <w:cnfStyle w:val="001000000000" w:firstRow="0" w:lastRow="0" w:firstColumn="1" w:lastColumn="0" w:oddVBand="0" w:evenVBand="0" w:oddHBand="0" w:evenHBand="0" w:firstRowFirstColumn="0" w:firstRowLastColumn="0" w:lastRowFirstColumn="0" w:lastRowLastColumn="0"/>
            <w:tcW w:w="1634" w:type="dxa"/>
          </w:tcPr>
          <w:p w14:paraId="31364F68" w14:textId="77777777" w:rsidR="0050541C" w:rsidRPr="0096446B" w:rsidRDefault="0050541C" w:rsidP="00404AA5">
            <w:pPr>
              <w:jc w:val="center"/>
              <w:rPr>
                <w:rFonts w:cstheme="minorHAnsi"/>
                <w:b w:val="0"/>
              </w:rPr>
            </w:pPr>
            <w:r w:rsidRPr="0096446B">
              <w:rPr>
                <w:rFonts w:cstheme="minorHAnsi"/>
              </w:rPr>
              <w:t>Vietnamese</w:t>
            </w:r>
          </w:p>
        </w:tc>
        <w:tc>
          <w:tcPr>
            <w:tcW w:w="2028" w:type="dxa"/>
          </w:tcPr>
          <w:p w14:paraId="0B912060" w14:textId="33219FE5"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228</w:t>
            </w:r>
          </w:p>
        </w:tc>
        <w:tc>
          <w:tcPr>
            <w:tcW w:w="1661" w:type="dxa"/>
          </w:tcPr>
          <w:p w14:paraId="5993C350" w14:textId="63692372" w:rsidR="0050541C" w:rsidRPr="0096446B" w:rsidRDefault="00843E0E" w:rsidP="00454F9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1.9</w:t>
            </w:r>
            <w:r w:rsidR="00454F9F">
              <w:rPr>
                <w:rFonts w:cstheme="minorHAnsi"/>
              </w:rPr>
              <w:t>3</w:t>
            </w:r>
            <w:r w:rsidRPr="0096446B">
              <w:rPr>
                <w:rFonts w:cstheme="minorHAnsi"/>
              </w:rPr>
              <w:t>%</w:t>
            </w:r>
          </w:p>
        </w:tc>
      </w:tr>
      <w:tr w:rsidR="0050541C" w:rsidRPr="0096446B" w14:paraId="7D4D1523" w14:textId="77777777" w:rsidTr="00DE5D43">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634" w:type="dxa"/>
          </w:tcPr>
          <w:p w14:paraId="0D2ABAA0" w14:textId="77777777" w:rsidR="0050541C" w:rsidRPr="0096446B" w:rsidRDefault="0050541C" w:rsidP="00404AA5">
            <w:pPr>
              <w:jc w:val="center"/>
              <w:rPr>
                <w:rFonts w:cstheme="minorHAnsi"/>
                <w:b w:val="0"/>
              </w:rPr>
            </w:pPr>
            <w:r w:rsidRPr="0096446B">
              <w:rPr>
                <w:rFonts w:cstheme="minorHAnsi"/>
              </w:rPr>
              <w:t>Korean</w:t>
            </w:r>
          </w:p>
        </w:tc>
        <w:tc>
          <w:tcPr>
            <w:tcW w:w="2028" w:type="dxa"/>
          </w:tcPr>
          <w:p w14:paraId="3B464E70" w14:textId="130E0995"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224</w:t>
            </w:r>
          </w:p>
        </w:tc>
        <w:tc>
          <w:tcPr>
            <w:tcW w:w="1661" w:type="dxa"/>
          </w:tcPr>
          <w:p w14:paraId="133BEF04" w14:textId="1C925DD7"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1.90%</w:t>
            </w:r>
          </w:p>
        </w:tc>
      </w:tr>
      <w:tr w:rsidR="0050541C" w:rsidRPr="0096446B" w14:paraId="5AF7D0A6" w14:textId="77777777" w:rsidTr="00DE5D43">
        <w:trPr>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1130D1C2" w14:textId="77777777" w:rsidR="0050541C" w:rsidRPr="0096446B" w:rsidRDefault="0050541C" w:rsidP="00404AA5">
            <w:pPr>
              <w:jc w:val="center"/>
              <w:rPr>
                <w:rFonts w:cstheme="minorHAnsi"/>
                <w:b w:val="0"/>
              </w:rPr>
            </w:pPr>
            <w:r w:rsidRPr="0096446B">
              <w:rPr>
                <w:rFonts w:cstheme="minorHAnsi"/>
              </w:rPr>
              <w:t>Japanese</w:t>
            </w:r>
          </w:p>
        </w:tc>
        <w:tc>
          <w:tcPr>
            <w:tcW w:w="2028" w:type="dxa"/>
          </w:tcPr>
          <w:p w14:paraId="18EBC4A3" w14:textId="3626CA3D" w:rsidR="0050541C" w:rsidRPr="0096446B" w:rsidRDefault="00843E0E" w:rsidP="00420AA4">
            <w:pPr>
              <w:tabs>
                <w:tab w:val="left" w:pos="799"/>
                <w:tab w:val="center" w:pos="906"/>
              </w:tabs>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ab/>
              <w:t>34</w:t>
            </w:r>
          </w:p>
        </w:tc>
        <w:tc>
          <w:tcPr>
            <w:tcW w:w="1661" w:type="dxa"/>
          </w:tcPr>
          <w:p w14:paraId="27E36DCB" w14:textId="0929446E"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0.29%</w:t>
            </w:r>
          </w:p>
        </w:tc>
      </w:tr>
      <w:tr w:rsidR="0050541C" w:rsidRPr="0096446B" w14:paraId="7C25C665" w14:textId="77777777" w:rsidTr="00DE5D4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700C4A37" w14:textId="77777777" w:rsidR="0050541C" w:rsidRPr="0096446B" w:rsidRDefault="0050541C" w:rsidP="00404AA5">
            <w:pPr>
              <w:jc w:val="center"/>
              <w:rPr>
                <w:rFonts w:cstheme="minorHAnsi"/>
                <w:b w:val="0"/>
              </w:rPr>
            </w:pPr>
            <w:r w:rsidRPr="0096446B">
              <w:rPr>
                <w:rFonts w:cstheme="minorHAnsi"/>
              </w:rPr>
              <w:t>Chinese</w:t>
            </w:r>
          </w:p>
        </w:tc>
        <w:tc>
          <w:tcPr>
            <w:tcW w:w="2028" w:type="dxa"/>
          </w:tcPr>
          <w:p w14:paraId="22881EFC" w14:textId="0F32E144"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394</w:t>
            </w:r>
          </w:p>
        </w:tc>
        <w:tc>
          <w:tcPr>
            <w:tcW w:w="1661" w:type="dxa"/>
          </w:tcPr>
          <w:p w14:paraId="5B197EE4" w14:textId="32E1BA1C" w:rsidR="0050541C" w:rsidRPr="0096446B" w:rsidRDefault="00454F9F"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3.34</w:t>
            </w:r>
            <w:r w:rsidR="006A1DC1">
              <w:rPr>
                <w:rFonts w:cstheme="minorHAnsi"/>
              </w:rPr>
              <w:t>%</w:t>
            </w:r>
          </w:p>
        </w:tc>
      </w:tr>
      <w:tr w:rsidR="0050541C" w:rsidRPr="0096446B" w14:paraId="57100729" w14:textId="77777777" w:rsidTr="00DE5D43">
        <w:trPr>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5038FB2A" w14:textId="77777777" w:rsidR="0050541C" w:rsidRPr="0096446B" w:rsidRDefault="0050541C" w:rsidP="00404AA5">
            <w:pPr>
              <w:jc w:val="center"/>
              <w:rPr>
                <w:rFonts w:cstheme="minorHAnsi"/>
                <w:b w:val="0"/>
              </w:rPr>
            </w:pPr>
            <w:r w:rsidRPr="0096446B">
              <w:rPr>
                <w:rFonts w:cstheme="minorHAnsi"/>
              </w:rPr>
              <w:t>Gujarati</w:t>
            </w:r>
          </w:p>
        </w:tc>
        <w:tc>
          <w:tcPr>
            <w:tcW w:w="2028" w:type="dxa"/>
          </w:tcPr>
          <w:p w14:paraId="35085872" w14:textId="3948D0FC"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516</w:t>
            </w:r>
          </w:p>
        </w:tc>
        <w:tc>
          <w:tcPr>
            <w:tcW w:w="1661" w:type="dxa"/>
          </w:tcPr>
          <w:p w14:paraId="1C35CD41" w14:textId="398616E8"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4.38%</w:t>
            </w:r>
          </w:p>
        </w:tc>
      </w:tr>
      <w:tr w:rsidR="0050541C" w:rsidRPr="0096446B" w14:paraId="1DA817A6" w14:textId="77777777" w:rsidTr="00DE5D4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1CEF93DA" w14:textId="77777777" w:rsidR="0050541C" w:rsidRPr="0096446B" w:rsidRDefault="0050541C" w:rsidP="00404AA5">
            <w:pPr>
              <w:jc w:val="center"/>
              <w:rPr>
                <w:rFonts w:cstheme="minorHAnsi"/>
                <w:b w:val="0"/>
              </w:rPr>
            </w:pPr>
            <w:r w:rsidRPr="0096446B">
              <w:rPr>
                <w:rFonts w:cstheme="minorHAnsi"/>
              </w:rPr>
              <w:t>Hindi</w:t>
            </w:r>
          </w:p>
        </w:tc>
        <w:tc>
          <w:tcPr>
            <w:tcW w:w="2028" w:type="dxa"/>
          </w:tcPr>
          <w:p w14:paraId="2E07D183" w14:textId="6829A76F"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265</w:t>
            </w:r>
          </w:p>
        </w:tc>
        <w:tc>
          <w:tcPr>
            <w:tcW w:w="1661" w:type="dxa"/>
          </w:tcPr>
          <w:p w14:paraId="7CFD54B8" w14:textId="21092F68"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2.25%</w:t>
            </w:r>
          </w:p>
        </w:tc>
      </w:tr>
      <w:tr w:rsidR="0050541C" w:rsidRPr="0096446B" w14:paraId="37A7FEA6" w14:textId="77777777" w:rsidTr="00DE5D43">
        <w:trPr>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549FF812" w14:textId="77777777" w:rsidR="0050541C" w:rsidRPr="0096446B" w:rsidRDefault="0050541C" w:rsidP="00404AA5">
            <w:pPr>
              <w:jc w:val="center"/>
              <w:rPr>
                <w:rFonts w:cstheme="minorHAnsi"/>
                <w:b w:val="0"/>
              </w:rPr>
            </w:pPr>
            <w:r w:rsidRPr="0096446B">
              <w:rPr>
                <w:rFonts w:cstheme="minorHAnsi"/>
              </w:rPr>
              <w:t>Other</w:t>
            </w:r>
          </w:p>
        </w:tc>
        <w:tc>
          <w:tcPr>
            <w:tcW w:w="2028" w:type="dxa"/>
          </w:tcPr>
          <w:p w14:paraId="17FCB04B" w14:textId="786C79B3" w:rsidR="0050541C"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446B">
              <w:rPr>
                <w:rFonts w:cstheme="minorHAnsi"/>
              </w:rPr>
              <w:t>107</w:t>
            </w:r>
          </w:p>
        </w:tc>
        <w:tc>
          <w:tcPr>
            <w:tcW w:w="1661" w:type="dxa"/>
          </w:tcPr>
          <w:p w14:paraId="5403FA59" w14:textId="03F09A37" w:rsidR="0050541C" w:rsidRPr="0096446B" w:rsidRDefault="00454F9F"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0.91</w:t>
            </w:r>
            <w:r w:rsidR="006A1DC1">
              <w:rPr>
                <w:rFonts w:cstheme="minorHAnsi"/>
              </w:rPr>
              <w:t>%</w:t>
            </w:r>
          </w:p>
        </w:tc>
      </w:tr>
      <w:tr w:rsidR="0050541C" w:rsidRPr="0096446B" w14:paraId="6D563E46" w14:textId="77777777" w:rsidTr="00DE5D43">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42E109BC" w14:textId="07286E67" w:rsidR="0050541C" w:rsidRPr="0096446B" w:rsidRDefault="0050541C" w:rsidP="00404AA5">
            <w:pPr>
              <w:jc w:val="center"/>
              <w:rPr>
                <w:rFonts w:cstheme="minorHAnsi"/>
                <w:b w:val="0"/>
              </w:rPr>
            </w:pPr>
            <w:r w:rsidRPr="0096446B">
              <w:rPr>
                <w:rFonts w:cstheme="minorHAnsi"/>
              </w:rPr>
              <w:t>Total</w:t>
            </w:r>
          </w:p>
        </w:tc>
        <w:tc>
          <w:tcPr>
            <w:tcW w:w="2028" w:type="dxa"/>
          </w:tcPr>
          <w:p w14:paraId="4E3F4C8F" w14:textId="284757F0"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11</w:t>
            </w:r>
            <w:r w:rsidR="005A164E" w:rsidRPr="0096446B">
              <w:rPr>
                <w:rFonts w:cstheme="minorHAnsi"/>
              </w:rPr>
              <w:t>,</w:t>
            </w:r>
            <w:r w:rsidRPr="0096446B">
              <w:rPr>
                <w:rFonts w:cstheme="minorHAnsi"/>
              </w:rPr>
              <w:t>784</w:t>
            </w:r>
          </w:p>
        </w:tc>
        <w:tc>
          <w:tcPr>
            <w:tcW w:w="1661" w:type="dxa"/>
          </w:tcPr>
          <w:p w14:paraId="6D68ECED" w14:textId="7E5E185B" w:rsidR="0050541C" w:rsidRPr="0096446B" w:rsidRDefault="00843E0E" w:rsidP="00404AA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446B">
              <w:rPr>
                <w:rFonts w:cstheme="minorHAnsi"/>
              </w:rPr>
              <w:t>100%</w:t>
            </w:r>
          </w:p>
        </w:tc>
      </w:tr>
      <w:tr w:rsidR="00843E0E" w:rsidRPr="0096446B" w14:paraId="1FA7FF65" w14:textId="77777777" w:rsidTr="00DE5D43">
        <w:trPr>
          <w:trHeight w:val="340"/>
          <w:jc w:val="center"/>
        </w:trPr>
        <w:tc>
          <w:tcPr>
            <w:cnfStyle w:val="001000000000" w:firstRow="0" w:lastRow="0" w:firstColumn="1" w:lastColumn="0" w:oddVBand="0" w:evenVBand="0" w:oddHBand="0" w:evenHBand="0" w:firstRowFirstColumn="0" w:firstRowLastColumn="0" w:lastRowFirstColumn="0" w:lastRowLastColumn="0"/>
            <w:tcW w:w="1634" w:type="dxa"/>
          </w:tcPr>
          <w:p w14:paraId="347C1AF5" w14:textId="4690FAEE" w:rsidR="00843E0E" w:rsidRPr="0096446B" w:rsidRDefault="00DE5D43" w:rsidP="00404AA5">
            <w:pPr>
              <w:jc w:val="center"/>
              <w:rPr>
                <w:rFonts w:cstheme="minorHAnsi"/>
              </w:rPr>
            </w:pPr>
            <w:r w:rsidRPr="0096446B">
              <w:rPr>
                <w:rFonts w:cstheme="minorHAnsi"/>
                <w:noProof/>
                <w:lang w:eastAsia="en-US"/>
              </w:rPr>
              <mc:AlternateContent>
                <mc:Choice Requires="wps">
                  <w:drawing>
                    <wp:anchor distT="45720" distB="45720" distL="114300" distR="114300" simplePos="0" relativeHeight="251675648" behindDoc="0" locked="0" layoutInCell="1" allowOverlap="1" wp14:anchorId="1FD86807" wp14:editId="51A9107A">
                      <wp:simplePos x="0" y="0"/>
                      <wp:positionH relativeFrom="column">
                        <wp:posOffset>-61925</wp:posOffset>
                      </wp:positionH>
                      <wp:positionV relativeFrom="paragraph">
                        <wp:posOffset>217170</wp:posOffset>
                      </wp:positionV>
                      <wp:extent cx="3196742" cy="241402"/>
                      <wp:effectExtent l="0" t="0" r="2286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42" cy="241402"/>
                              </a:xfrm>
                              <a:prstGeom prst="rect">
                                <a:avLst/>
                              </a:prstGeom>
                              <a:solidFill>
                                <a:srgbClr val="FFFFFF"/>
                              </a:solidFill>
                              <a:ln w="9525">
                                <a:solidFill>
                                  <a:schemeClr val="bg1"/>
                                </a:solidFill>
                                <a:miter lim="800000"/>
                                <a:headEnd/>
                                <a:tailEnd/>
                              </a:ln>
                            </wps:spPr>
                            <wps:txbx>
                              <w:txbxContent>
                                <w:p w14:paraId="244F3FB6" w14:textId="0A804D18" w:rsidR="0021128D" w:rsidRPr="003D57DA" w:rsidRDefault="0021128D" w:rsidP="00D36DD9">
                                  <w:pPr>
                                    <w:pStyle w:val="Caption"/>
                                  </w:pPr>
                                  <w:r>
                                    <w:t>Table 4: Limited English Proficiency in South</w:t>
                                  </w:r>
                                  <w:r w:rsidR="000F13D2">
                                    <w:t>ern</w:t>
                                  </w:r>
                                  <w:r>
                                    <w:t xml:space="preserve"> Georgia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86807" id="_x0000_s1035" type="#_x0000_t202" style="position:absolute;left:0;text-align:left;margin-left:-4.9pt;margin-top:17.1pt;width:251.7pt;height:1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" strokecolor="white [3212]">
                      <v:textbox>
                        <w:txbxContent>
                          <w:p w14:paraId="244F3FB6" w14:textId="0A804D18" w:rsidR="0021128D" w:rsidRPr="003D57DA" w:rsidRDefault="0021128D" w:rsidP="00D36DD9">
                            <w:pPr>
                              <w:pStyle w:val="Caption"/>
                            </w:pPr>
                            <w:r>
                              <w:t>Table 4: Limited English Proficiency in South</w:t>
                            </w:r>
                            <w:r w:rsidR="000F13D2">
                              <w:t>ern</w:t>
                            </w:r>
                            <w:r>
                              <w:t xml:space="preserve"> Georgia </w:t>
                            </w:r>
                          </w:p>
                        </w:txbxContent>
                      </v:textbox>
                    </v:shape>
                  </w:pict>
                </mc:Fallback>
              </mc:AlternateContent>
            </w:r>
            <w:r w:rsidR="00843E0E" w:rsidRPr="0096446B">
              <w:rPr>
                <w:rFonts w:cstheme="minorHAnsi"/>
              </w:rPr>
              <w:t>5%</w:t>
            </w:r>
          </w:p>
        </w:tc>
        <w:tc>
          <w:tcPr>
            <w:tcW w:w="2028" w:type="dxa"/>
          </w:tcPr>
          <w:p w14:paraId="1822E82C" w14:textId="7942979F" w:rsidR="00843E0E"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noProof/>
              </w:rPr>
            </w:pPr>
            <w:r w:rsidRPr="0096446B">
              <w:rPr>
                <w:rFonts w:cstheme="minorHAnsi"/>
                <w:noProof/>
              </w:rPr>
              <w:t>589.2</w:t>
            </w:r>
          </w:p>
        </w:tc>
        <w:tc>
          <w:tcPr>
            <w:tcW w:w="1661" w:type="dxa"/>
          </w:tcPr>
          <w:p w14:paraId="0E31982F" w14:textId="77777777" w:rsidR="00843E0E" w:rsidRPr="0096446B" w:rsidRDefault="00843E0E" w:rsidP="00404AA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14:paraId="209FFF23" w14:textId="17482A71" w:rsidR="0050541C" w:rsidRPr="0096446B" w:rsidRDefault="0050541C" w:rsidP="00AB68F3">
      <w:pPr>
        <w:pStyle w:val="ListParagraph"/>
        <w:jc w:val="both"/>
        <w:rPr>
          <w:rFonts w:cstheme="minorHAnsi"/>
        </w:rPr>
      </w:pPr>
    </w:p>
    <w:p w14:paraId="350BB75C" w14:textId="77777777" w:rsidR="00271E84" w:rsidRPr="0096446B" w:rsidRDefault="00271E84" w:rsidP="00271E84">
      <w:pPr>
        <w:ind w:left="270" w:hanging="270"/>
        <w:jc w:val="both"/>
        <w:rPr>
          <w:rFonts w:cstheme="minorHAnsi"/>
          <w:b/>
          <w:sz w:val="24"/>
          <w:szCs w:val="24"/>
        </w:rPr>
      </w:pPr>
      <w:r w:rsidRPr="0096446B">
        <w:rPr>
          <w:rFonts w:cstheme="minorHAnsi"/>
          <w:b/>
        </w:rPr>
        <w:t>2.</w:t>
      </w:r>
      <w:r w:rsidRPr="0096446B">
        <w:rPr>
          <w:rFonts w:cstheme="minorHAnsi"/>
        </w:rPr>
        <w:t xml:space="preserve"> </w:t>
      </w:r>
      <w:r w:rsidRPr="0096446B">
        <w:rPr>
          <w:rFonts w:cstheme="minorHAnsi"/>
          <w:b/>
        </w:rPr>
        <w:t>The frequency with which LEP individuals come in contact with the transit service.</w:t>
      </w:r>
      <w:r w:rsidRPr="0096446B">
        <w:rPr>
          <w:rFonts w:cstheme="minorHAnsi"/>
          <w:b/>
          <w:sz w:val="24"/>
          <w:szCs w:val="24"/>
        </w:rPr>
        <w:t xml:space="preserve"> </w:t>
      </w:r>
    </w:p>
    <w:p w14:paraId="2C85163A" w14:textId="48BEE9CF" w:rsidR="00420AA4" w:rsidRPr="0096446B" w:rsidRDefault="00BF73DA" w:rsidP="00420AA4">
      <w:pPr>
        <w:spacing w:line="240" w:lineRule="auto"/>
        <w:jc w:val="both"/>
        <w:rPr>
          <w:rFonts w:cstheme="minorHAnsi"/>
          <w:szCs w:val="24"/>
        </w:rPr>
      </w:pPr>
      <w:r w:rsidRPr="0096446B">
        <w:rPr>
          <w:rFonts w:cstheme="minorHAnsi"/>
          <w:szCs w:val="24"/>
        </w:rPr>
        <w:t>There</w:t>
      </w:r>
      <w:r w:rsidR="00420AA4" w:rsidRPr="0096446B">
        <w:rPr>
          <w:rFonts w:cstheme="minorHAnsi"/>
          <w:szCs w:val="24"/>
        </w:rPr>
        <w:t xml:space="preserve"> is a low concentration of LEP persons in South Georgia</w:t>
      </w:r>
      <w:r w:rsidRPr="0096446B">
        <w:rPr>
          <w:rFonts w:cstheme="minorHAnsi"/>
          <w:szCs w:val="24"/>
        </w:rPr>
        <w:t xml:space="preserve"> with </w:t>
      </w:r>
      <w:r w:rsidR="00C503A0">
        <w:rPr>
          <w:rFonts w:cstheme="minorHAnsi"/>
          <w:szCs w:val="24"/>
        </w:rPr>
        <w:t xml:space="preserve">a </w:t>
      </w:r>
      <w:r w:rsidRPr="0096446B">
        <w:rPr>
          <w:rFonts w:cstheme="minorHAnsi"/>
          <w:szCs w:val="24"/>
        </w:rPr>
        <w:t>historically low</w:t>
      </w:r>
      <w:r w:rsidR="00454F9F">
        <w:rPr>
          <w:rFonts w:cstheme="minorHAnsi"/>
          <w:szCs w:val="24"/>
        </w:rPr>
        <w:t xml:space="preserve"> frequency of </w:t>
      </w:r>
      <w:r w:rsidRPr="0096446B">
        <w:rPr>
          <w:rFonts w:cstheme="minorHAnsi"/>
          <w:szCs w:val="24"/>
        </w:rPr>
        <w:t>contact</w:t>
      </w:r>
      <w:r w:rsidR="00454F9F">
        <w:rPr>
          <w:rFonts w:cstheme="minorHAnsi"/>
          <w:szCs w:val="24"/>
        </w:rPr>
        <w:t xml:space="preserve"> with the SGRC</w:t>
      </w:r>
      <w:r w:rsidR="00420AA4" w:rsidRPr="0096446B">
        <w:rPr>
          <w:rFonts w:cstheme="minorHAnsi"/>
          <w:szCs w:val="24"/>
        </w:rPr>
        <w:t>,</w:t>
      </w:r>
      <w:r w:rsidRPr="0096446B">
        <w:rPr>
          <w:rFonts w:cstheme="minorHAnsi"/>
          <w:szCs w:val="24"/>
        </w:rPr>
        <w:t xml:space="preserve"> however</w:t>
      </w:r>
      <w:r w:rsidR="00C503A0">
        <w:rPr>
          <w:rFonts w:cstheme="minorHAnsi"/>
          <w:szCs w:val="24"/>
        </w:rPr>
        <w:t>,</w:t>
      </w:r>
      <w:r w:rsidR="00420AA4" w:rsidRPr="0096446B">
        <w:rPr>
          <w:rFonts w:cstheme="minorHAnsi"/>
          <w:szCs w:val="24"/>
        </w:rPr>
        <w:t xml:space="preserve"> there is still the possibility that translated resources will be needed. It is recommended that </w:t>
      </w:r>
      <w:r w:rsidR="00E828B0">
        <w:rPr>
          <w:rFonts w:cstheme="minorHAnsi"/>
          <w:szCs w:val="24"/>
        </w:rPr>
        <w:t xml:space="preserve">the SGRC translate essential documents related to the delivery of transit services into Spanish to meet the needs of this population. </w:t>
      </w:r>
    </w:p>
    <w:p w14:paraId="3B0D7B7D" w14:textId="7AD9466D" w:rsidR="00271E84" w:rsidRPr="0096446B" w:rsidRDefault="00271E84" w:rsidP="00271E84">
      <w:pPr>
        <w:ind w:left="270" w:hanging="270"/>
        <w:jc w:val="both"/>
        <w:rPr>
          <w:rFonts w:cstheme="minorHAnsi"/>
        </w:rPr>
      </w:pPr>
      <w:r w:rsidRPr="0096446B">
        <w:rPr>
          <w:rFonts w:cstheme="minorHAnsi"/>
          <w:b/>
        </w:rPr>
        <w:t>3.</w:t>
      </w:r>
      <w:r w:rsidRPr="0096446B">
        <w:rPr>
          <w:rFonts w:cstheme="minorHAnsi"/>
        </w:rPr>
        <w:t xml:space="preserve"> </w:t>
      </w:r>
      <w:r w:rsidRPr="0096446B">
        <w:rPr>
          <w:rFonts w:cstheme="minorHAnsi"/>
          <w:b/>
        </w:rPr>
        <w:t xml:space="preserve">The nature and importance of the transit service provided by </w:t>
      </w:r>
      <w:r w:rsidR="00BB7B2A" w:rsidRPr="0096446B">
        <w:rPr>
          <w:rFonts w:cstheme="minorHAnsi"/>
          <w:b/>
        </w:rPr>
        <w:t>the Southern Georgia region</w:t>
      </w:r>
      <w:r w:rsidRPr="0096446B">
        <w:rPr>
          <w:rFonts w:cstheme="minorHAnsi"/>
          <w:b/>
        </w:rPr>
        <w:t xml:space="preserve"> to the LEP community.</w:t>
      </w:r>
      <w:r w:rsidRPr="0096446B">
        <w:rPr>
          <w:rFonts w:cstheme="minorHAnsi"/>
        </w:rPr>
        <w:t xml:space="preserve"> </w:t>
      </w:r>
    </w:p>
    <w:p w14:paraId="0F474A06" w14:textId="2798DCAF" w:rsidR="00271E84" w:rsidRPr="0096446B" w:rsidRDefault="00BB7B2A" w:rsidP="00271E84">
      <w:pPr>
        <w:spacing w:line="240" w:lineRule="auto"/>
        <w:jc w:val="both"/>
        <w:rPr>
          <w:rFonts w:cstheme="minorHAnsi"/>
        </w:rPr>
      </w:pPr>
      <w:r w:rsidRPr="0096446B">
        <w:rPr>
          <w:rFonts w:cstheme="minorHAnsi"/>
        </w:rPr>
        <w:t>Regional Public</w:t>
      </w:r>
      <w:r w:rsidR="00271E84" w:rsidRPr="0096446B">
        <w:rPr>
          <w:rFonts w:cstheme="minorHAnsi"/>
        </w:rPr>
        <w:t xml:space="preserve"> Transit would be provided as a service to riders </w:t>
      </w:r>
      <w:r w:rsidRPr="0096446B">
        <w:rPr>
          <w:rFonts w:cstheme="minorHAnsi"/>
        </w:rPr>
        <w:t>throughout the 18</w:t>
      </w:r>
      <w:r w:rsidR="00271E84" w:rsidRPr="0096446B">
        <w:rPr>
          <w:rFonts w:cstheme="minorHAnsi"/>
        </w:rPr>
        <w:t xml:space="preserve"> </w:t>
      </w:r>
      <w:r w:rsidRPr="0096446B">
        <w:rPr>
          <w:rFonts w:cstheme="minorHAnsi"/>
        </w:rPr>
        <w:t>counties</w:t>
      </w:r>
      <w:r w:rsidR="00271E84" w:rsidRPr="0096446B">
        <w:rPr>
          <w:rFonts w:cstheme="minorHAnsi"/>
        </w:rPr>
        <w:t xml:space="preserve"> to access basic, non-emergency public transit services.</w:t>
      </w:r>
    </w:p>
    <w:p w14:paraId="3CEF72F7" w14:textId="77777777" w:rsidR="00271E84" w:rsidRPr="0096446B" w:rsidRDefault="00271E84" w:rsidP="00271E84">
      <w:pPr>
        <w:spacing w:before="100" w:beforeAutospacing="1"/>
        <w:ind w:left="270" w:hanging="270"/>
        <w:jc w:val="both"/>
        <w:rPr>
          <w:rFonts w:cstheme="minorHAnsi"/>
        </w:rPr>
      </w:pPr>
      <w:r w:rsidRPr="0096446B">
        <w:rPr>
          <w:rFonts w:cstheme="minorHAnsi"/>
          <w:b/>
        </w:rPr>
        <w:t>4.</w:t>
      </w:r>
      <w:r w:rsidRPr="0096446B">
        <w:rPr>
          <w:rFonts w:cstheme="minorHAnsi"/>
        </w:rPr>
        <w:t xml:space="preserve"> </w:t>
      </w:r>
      <w:r w:rsidR="00EE7828" w:rsidRPr="0096446B">
        <w:rPr>
          <w:rFonts w:cstheme="minorHAnsi"/>
          <w:b/>
        </w:rPr>
        <w:t xml:space="preserve">The resources available </w:t>
      </w:r>
      <w:r w:rsidRPr="0096446B">
        <w:rPr>
          <w:rFonts w:cstheme="minorHAnsi"/>
          <w:b/>
        </w:rPr>
        <w:t>and overall costs.</w:t>
      </w:r>
      <w:r w:rsidRPr="0096446B">
        <w:rPr>
          <w:rFonts w:cstheme="minorHAnsi"/>
        </w:rPr>
        <w:t xml:space="preserve"> </w:t>
      </w:r>
    </w:p>
    <w:p w14:paraId="45FCE5D2" w14:textId="55B8D409" w:rsidR="00420AA4" w:rsidRPr="0096446B" w:rsidRDefault="00420AA4" w:rsidP="00420AA4">
      <w:pPr>
        <w:rPr>
          <w:rFonts w:cstheme="minorHAnsi"/>
        </w:rPr>
      </w:pPr>
      <w:r w:rsidRPr="0096446B">
        <w:rPr>
          <w:rFonts w:cstheme="minorHAnsi"/>
        </w:rPr>
        <w:t xml:space="preserve">The SGRC </w:t>
      </w:r>
      <w:r w:rsidR="00E828B0">
        <w:rPr>
          <w:rFonts w:cstheme="minorHAnsi"/>
        </w:rPr>
        <w:t>will</w:t>
      </w:r>
      <w:r w:rsidRPr="0096446B">
        <w:rPr>
          <w:rFonts w:cstheme="minorHAnsi"/>
        </w:rPr>
        <w:t xml:space="preserve"> provide materials in </w:t>
      </w:r>
      <w:r w:rsidR="00E828B0">
        <w:rPr>
          <w:rFonts w:cstheme="minorHAnsi"/>
        </w:rPr>
        <w:t>Spanish</w:t>
      </w:r>
      <w:r w:rsidRPr="0096446B">
        <w:rPr>
          <w:rFonts w:cstheme="minorHAnsi"/>
        </w:rPr>
        <w:t xml:space="preserve"> for the potential riders should a Regional Public Transit system be implemented </w:t>
      </w:r>
    </w:p>
    <w:p w14:paraId="4A89A5B8" w14:textId="407BCB3B" w:rsidR="007E1848" w:rsidRPr="0096446B" w:rsidRDefault="00420AA4">
      <w:pPr>
        <w:rPr>
          <w:rFonts w:cstheme="minorHAnsi"/>
        </w:rPr>
      </w:pPr>
      <w:r w:rsidRPr="0096446B">
        <w:rPr>
          <w:rFonts w:cstheme="minorHAnsi"/>
        </w:rPr>
        <w:t>The SGRC has</w:t>
      </w:r>
      <w:r w:rsidR="00E828B0">
        <w:rPr>
          <w:rFonts w:cstheme="minorHAnsi"/>
        </w:rPr>
        <w:t xml:space="preserve"> in the past</w:t>
      </w:r>
      <w:r w:rsidRPr="0096446B">
        <w:rPr>
          <w:rFonts w:cstheme="minorHAnsi"/>
        </w:rPr>
        <w:t xml:space="preserve"> printed </w:t>
      </w:r>
      <w:r w:rsidR="00E828B0">
        <w:rPr>
          <w:rFonts w:cstheme="minorHAnsi"/>
        </w:rPr>
        <w:t xml:space="preserve">transit </w:t>
      </w:r>
      <w:r w:rsidRPr="0096446B">
        <w:rPr>
          <w:rFonts w:cstheme="minorHAnsi"/>
        </w:rPr>
        <w:t>brochures in English and Spanish that are distributed throughout the region at local libraries, doctors’ offices, governmental buildings, and at various human service providers.</w:t>
      </w:r>
      <w:r w:rsidR="00BF73DA" w:rsidRPr="0096446B">
        <w:rPr>
          <w:rFonts w:cstheme="minorHAnsi"/>
        </w:rPr>
        <w:t xml:space="preserve"> An u</w:t>
      </w:r>
      <w:r w:rsidR="00E828B0">
        <w:rPr>
          <w:rFonts w:cstheme="minorHAnsi"/>
        </w:rPr>
        <w:t>pdated version of the brochure would</w:t>
      </w:r>
      <w:r w:rsidR="00BF73DA" w:rsidRPr="0096446B">
        <w:rPr>
          <w:rFonts w:cstheme="minorHAnsi"/>
        </w:rPr>
        <w:t xml:space="preserve"> be produced and distributed to promote the services to all residents within the region.</w:t>
      </w:r>
      <w:r w:rsidR="007E1848" w:rsidRPr="0096446B">
        <w:rPr>
          <w:rFonts w:cstheme="minorHAnsi"/>
        </w:rPr>
        <w:br w:type="page"/>
      </w:r>
    </w:p>
    <w:p w14:paraId="7291B499" w14:textId="6C7299C8" w:rsidR="00E916E8" w:rsidRPr="0096446B" w:rsidRDefault="00420AA4" w:rsidP="0096446B">
      <w:pPr>
        <w:pStyle w:val="Heading1"/>
        <w:rPr>
          <w:rFonts w:asciiTheme="minorHAnsi" w:hAnsiTheme="minorHAnsi" w:cstheme="minorHAnsi"/>
        </w:rPr>
      </w:pPr>
      <w:bookmarkStart w:id="7" w:name="_Toc12288436"/>
      <w:r w:rsidRPr="0096446B">
        <w:rPr>
          <w:rFonts w:asciiTheme="minorHAnsi" w:hAnsiTheme="minorHAnsi" w:cstheme="minorHAnsi"/>
        </w:rPr>
        <w:lastRenderedPageBreak/>
        <w:t>Chapter 4: Community O</w:t>
      </w:r>
      <w:r w:rsidR="00E916E8" w:rsidRPr="0096446B">
        <w:rPr>
          <w:rFonts w:asciiTheme="minorHAnsi" w:hAnsiTheme="minorHAnsi" w:cstheme="minorHAnsi"/>
        </w:rPr>
        <w:t>utreach</w:t>
      </w:r>
      <w:bookmarkEnd w:id="7"/>
    </w:p>
    <w:p w14:paraId="5ACA4006" w14:textId="77777777" w:rsidR="00E916E8" w:rsidRPr="0096446B" w:rsidRDefault="00E916E8" w:rsidP="00E916E8">
      <w:pPr>
        <w:rPr>
          <w:rFonts w:cstheme="minorHAnsi"/>
          <w:lang w:val="en-CA"/>
        </w:rPr>
        <w:sectPr w:rsidR="00E916E8" w:rsidRPr="0096446B" w:rsidSect="005A164E">
          <w:type w:val="continuous"/>
          <w:pgSz w:w="12240" w:h="15840"/>
          <w:pgMar w:top="1440" w:right="1440" w:bottom="1440" w:left="1440" w:header="720" w:footer="720" w:gutter="0"/>
          <w:cols w:space="720"/>
          <w:docGrid w:linePitch="360"/>
        </w:sectPr>
      </w:pPr>
    </w:p>
    <w:p w14:paraId="39A86450" w14:textId="77777777" w:rsidR="006F680D" w:rsidRPr="0096446B" w:rsidRDefault="006F680D" w:rsidP="00420AA4">
      <w:pPr>
        <w:rPr>
          <w:rFonts w:cstheme="minorHAnsi"/>
          <w:lang w:val="en-CA"/>
        </w:rPr>
      </w:pPr>
    </w:p>
    <w:p w14:paraId="1B3AA8DE" w14:textId="482F9BE5" w:rsidR="000177F1" w:rsidRPr="0096446B" w:rsidRDefault="00E916E8" w:rsidP="00420AA4">
      <w:pPr>
        <w:rPr>
          <w:rFonts w:cstheme="minorHAnsi"/>
        </w:rPr>
      </w:pPr>
      <w:r w:rsidRPr="0096446B">
        <w:rPr>
          <w:rFonts w:cstheme="minorHAnsi"/>
          <w:lang w:val="en-CA"/>
        </w:rPr>
        <w:t>When implementing a large plan or project such as the Regional Transit Plan, it is important that the community’s voice is heard so that potential concerns regarding the plan can be properly addressed. For that purpose, the SGRC created a nine</w:t>
      </w:r>
      <w:r w:rsidR="00C503A0">
        <w:rPr>
          <w:rFonts w:cstheme="minorHAnsi"/>
          <w:lang w:val="en-CA"/>
        </w:rPr>
        <w:t>-</w:t>
      </w:r>
      <w:r w:rsidRPr="0096446B">
        <w:rPr>
          <w:rFonts w:cstheme="minorHAnsi"/>
          <w:lang w:val="en-CA"/>
        </w:rPr>
        <w:t xml:space="preserve">question survey as well as interviewed county officials and other stakeholders throughout the region.  Below you will find </w:t>
      </w:r>
      <w:r w:rsidR="000177F1" w:rsidRPr="0096446B">
        <w:rPr>
          <w:rFonts w:cstheme="minorHAnsi"/>
          <w:lang w:val="en-CA"/>
        </w:rPr>
        <w:t xml:space="preserve">the statistics gathered by the survey and the SGRC’s interpretation of the data.  </w:t>
      </w:r>
    </w:p>
    <w:p w14:paraId="4F977040" w14:textId="4873C8C3" w:rsidR="00E916E8" w:rsidRPr="0096446B" w:rsidRDefault="00E916E8">
      <w:pPr>
        <w:pStyle w:val="Heading2"/>
        <w:rPr>
          <w:rFonts w:asciiTheme="minorHAnsi" w:hAnsiTheme="minorHAnsi" w:cstheme="minorHAnsi"/>
        </w:rPr>
      </w:pPr>
      <w:r w:rsidRPr="0096446B">
        <w:rPr>
          <w:rFonts w:asciiTheme="minorHAnsi" w:hAnsiTheme="minorHAnsi" w:cstheme="minorHAnsi"/>
        </w:rPr>
        <w:t>Public Surveys</w:t>
      </w:r>
    </w:p>
    <w:p w14:paraId="24ED0600" w14:textId="657C89EA" w:rsidR="00E916E8" w:rsidRPr="0096446B" w:rsidRDefault="00E916E8" w:rsidP="00E916E8">
      <w:pPr>
        <w:rPr>
          <w:rFonts w:cstheme="minorHAnsi"/>
        </w:rPr>
      </w:pPr>
      <w:r w:rsidRPr="0096446B">
        <w:rPr>
          <w:rFonts w:cstheme="minorHAnsi"/>
        </w:rPr>
        <w:t xml:space="preserve">The primary method of public outreach for this RTP was an online survey. During a </w:t>
      </w:r>
      <w:r w:rsidR="00E828B0">
        <w:rPr>
          <w:rFonts w:cstheme="minorHAnsi"/>
        </w:rPr>
        <w:t>four week</w:t>
      </w:r>
      <w:r w:rsidRPr="0096446B">
        <w:rPr>
          <w:rFonts w:cstheme="minorHAnsi"/>
        </w:rPr>
        <w:t xml:space="preserve"> period, an online survey was conducted </w:t>
      </w:r>
      <w:r w:rsidR="00E828B0">
        <w:rPr>
          <w:rFonts w:cstheme="minorHAnsi"/>
        </w:rPr>
        <w:t xml:space="preserve">(via Facebook and Survey Monkey) </w:t>
      </w:r>
      <w:r w:rsidRPr="0096446B">
        <w:rPr>
          <w:rFonts w:cstheme="minorHAnsi"/>
        </w:rPr>
        <w:t>to garner the public’s opinion regarding public transpor</w:t>
      </w:r>
      <w:r w:rsidR="00E828B0">
        <w:rPr>
          <w:rFonts w:cstheme="minorHAnsi"/>
        </w:rPr>
        <w:t>tation in the Southern Georgia R</w:t>
      </w:r>
      <w:r w:rsidRPr="0096446B">
        <w:rPr>
          <w:rFonts w:cstheme="minorHAnsi"/>
        </w:rPr>
        <w:t xml:space="preserve">egion. Specifically, the survey was designed to assess how well the public transit system is working in Southern Georgia, what areas need to be improved, and the demand for public/regional transportation in </w:t>
      </w:r>
      <w:r w:rsidR="00E828B0">
        <w:rPr>
          <w:rFonts w:cstheme="minorHAnsi"/>
        </w:rPr>
        <w:t>portions of the region</w:t>
      </w:r>
      <w:r w:rsidRPr="0096446B">
        <w:rPr>
          <w:rFonts w:cstheme="minorHAnsi"/>
        </w:rPr>
        <w:t xml:space="preserve"> that currently lack it. </w:t>
      </w:r>
      <w:r w:rsidR="00E828B0">
        <w:rPr>
          <w:rFonts w:cstheme="minorHAnsi"/>
        </w:rPr>
        <w:t xml:space="preserve">It should be noted </w:t>
      </w:r>
      <w:r w:rsidRPr="0096446B">
        <w:rPr>
          <w:rFonts w:cstheme="minorHAnsi"/>
        </w:rPr>
        <w:t xml:space="preserve">the majority of participants of this survey were persons who have never ridden public transit or lived outside the counties that currently </w:t>
      </w:r>
      <w:r w:rsidR="00E828B0">
        <w:rPr>
          <w:rFonts w:cstheme="minorHAnsi"/>
        </w:rPr>
        <w:t>offer</w:t>
      </w:r>
      <w:r w:rsidRPr="0096446B">
        <w:rPr>
          <w:rFonts w:cstheme="minorHAnsi"/>
        </w:rPr>
        <w:t xml:space="preserve"> public transit (Coffee, Irwin, Atkinson, Lanier, Clinch, Charlton, and Echols</w:t>
      </w:r>
      <w:r w:rsidR="00E828B0">
        <w:rPr>
          <w:rFonts w:cstheme="minorHAnsi"/>
        </w:rPr>
        <w:t xml:space="preserve"> Counties</w:t>
      </w:r>
      <w:r w:rsidRPr="0096446B">
        <w:rPr>
          <w:rFonts w:cstheme="minorHAnsi"/>
        </w:rPr>
        <w:t>). Thus, the opinions and data gathered from this survey are not representative of the current public transit ridership.</w:t>
      </w:r>
    </w:p>
    <w:p w14:paraId="74D47050" w14:textId="77777777" w:rsidR="00D36DD9" w:rsidRDefault="00E916E8" w:rsidP="00D36DD9">
      <w:pPr>
        <w:keepNext/>
      </w:pPr>
      <w:r w:rsidRPr="0096446B">
        <w:rPr>
          <w:rFonts w:cstheme="minorHAnsi"/>
          <w:noProof/>
          <w:lang w:eastAsia="en-US"/>
        </w:rPr>
        <w:drawing>
          <wp:inline distT="0" distB="0" distL="0" distR="0" wp14:anchorId="71105849" wp14:editId="34BBEE8E">
            <wp:extent cx="5486400" cy="1713230"/>
            <wp:effectExtent l="0" t="0" r="0" b="127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0BF628" w14:textId="202C289C" w:rsidR="00E916E8" w:rsidRPr="0096446B" w:rsidRDefault="0000591C" w:rsidP="00D36DD9">
      <w:pPr>
        <w:pStyle w:val="Caption"/>
        <w:rPr>
          <w:rFonts w:cstheme="minorHAnsi"/>
        </w:rPr>
      </w:pPr>
      <w:r>
        <w:t>Graph</w:t>
      </w:r>
      <w:r w:rsidR="00D36DD9">
        <w:t xml:space="preserve"> </w:t>
      </w:r>
      <w:r>
        <w:t>5:</w:t>
      </w:r>
      <w:r w:rsidR="00F80996">
        <w:t xml:space="preserve"> Respondent Lives in County w</w:t>
      </w:r>
      <w:r w:rsidR="00D36DD9">
        <w:t>ith Public Transit</w:t>
      </w:r>
    </w:p>
    <w:p w14:paraId="0CE4E70B" w14:textId="77777777" w:rsidR="00D36DD9" w:rsidRDefault="00E916E8" w:rsidP="00D36DD9">
      <w:pPr>
        <w:keepNext/>
      </w:pPr>
      <w:r w:rsidRPr="0096446B">
        <w:rPr>
          <w:rFonts w:cstheme="minorHAnsi"/>
          <w:noProof/>
          <w:lang w:eastAsia="en-US"/>
        </w:rPr>
        <w:drawing>
          <wp:inline distT="0" distB="0" distL="0" distR="0" wp14:anchorId="7C1777AE" wp14:editId="1AB61822">
            <wp:extent cx="5486400" cy="1713230"/>
            <wp:effectExtent l="0" t="0" r="0" b="12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EF334C" w14:textId="5533E029" w:rsidR="00E916E8" w:rsidRPr="0096446B" w:rsidRDefault="0000591C" w:rsidP="00D36DD9">
      <w:pPr>
        <w:pStyle w:val="Caption"/>
        <w:rPr>
          <w:rFonts w:cstheme="minorHAnsi"/>
        </w:rPr>
      </w:pPr>
      <w:r>
        <w:t>Graph</w:t>
      </w:r>
      <w:r w:rsidR="00D36DD9">
        <w:t xml:space="preserve"> </w:t>
      </w:r>
      <w:r>
        <w:t>6:</w:t>
      </w:r>
      <w:r w:rsidR="00D36DD9">
        <w:t xml:space="preserve"> Respondents Experience Riding Public Transit In Southern Georgia</w:t>
      </w:r>
    </w:p>
    <w:p w14:paraId="46B70DA9" w14:textId="77777777" w:rsidR="002E5980" w:rsidRDefault="002E5980" w:rsidP="00E916E8">
      <w:pPr>
        <w:rPr>
          <w:rFonts w:cstheme="minorHAnsi"/>
        </w:rPr>
      </w:pPr>
    </w:p>
    <w:p w14:paraId="788FD17C" w14:textId="77777777" w:rsidR="00E916E8" w:rsidRPr="0096446B" w:rsidRDefault="00E916E8" w:rsidP="00E916E8">
      <w:pPr>
        <w:rPr>
          <w:rFonts w:cstheme="minorHAnsi"/>
        </w:rPr>
      </w:pPr>
      <w:r w:rsidRPr="0096446B">
        <w:rPr>
          <w:rFonts w:cstheme="minorHAnsi"/>
        </w:rPr>
        <w:lastRenderedPageBreak/>
        <w:t xml:space="preserve">Of the 160 responses gathered by the survey, there were several areas where riders reported an unsatisfactory experience. First, riders seem to feel unsatisfied with the customer service provided by the drivers. When given the option of rating the quality of customer service received when using public transportation as “poor,” “fair,” “good,” “great,” or “excellent,” </w:t>
      </w:r>
      <w:r w:rsidRPr="0099041C">
        <w:rPr>
          <w:rFonts w:cstheme="minorHAnsi"/>
        </w:rPr>
        <w:t>21</w:t>
      </w:r>
      <w:r w:rsidRPr="0096446B">
        <w:rPr>
          <w:rFonts w:cstheme="minorHAnsi"/>
        </w:rPr>
        <w:t xml:space="preserve">% of respondents rated their service as “fair,”;  and </w:t>
      </w:r>
      <w:r w:rsidRPr="0099041C">
        <w:rPr>
          <w:rFonts w:cstheme="minorHAnsi"/>
        </w:rPr>
        <w:t>21</w:t>
      </w:r>
      <w:r w:rsidRPr="0096446B">
        <w:rPr>
          <w:rFonts w:cstheme="minorHAnsi"/>
        </w:rPr>
        <w:t>% of respondents gave a rating of “poor.” When given a chance to specify what issues riders had with the customer service, riders stated things such as “drivers not being familiar with how to load a wheelchair into the bus.”</w:t>
      </w:r>
    </w:p>
    <w:p w14:paraId="40646AF2" w14:textId="19B437C0" w:rsidR="00E916E8" w:rsidRPr="0096446B" w:rsidRDefault="00765B45" w:rsidP="00E916E8">
      <w:pPr>
        <w:rPr>
          <w:rFonts w:cstheme="minorHAnsi"/>
          <w:lang w:val="en-CA"/>
        </w:rPr>
      </w:pPr>
      <w:r>
        <w:rPr>
          <w:rFonts w:cstheme="minorHAnsi"/>
        </w:rPr>
        <w:t xml:space="preserve">Other </w:t>
      </w:r>
      <w:r w:rsidR="008F5C99">
        <w:rPr>
          <w:rFonts w:cstheme="minorHAnsi"/>
        </w:rPr>
        <w:t>topic</w:t>
      </w:r>
      <w:r>
        <w:rPr>
          <w:rFonts w:cstheme="minorHAnsi"/>
        </w:rPr>
        <w:t>s covered by</w:t>
      </w:r>
      <w:r w:rsidR="008F5C99">
        <w:rPr>
          <w:rFonts w:cstheme="minorHAnsi"/>
        </w:rPr>
        <w:t xml:space="preserve"> the survey </w:t>
      </w:r>
      <w:r>
        <w:rPr>
          <w:rFonts w:cstheme="minorHAnsi"/>
        </w:rPr>
        <w:t>were</w:t>
      </w:r>
      <w:r w:rsidR="00E916E8" w:rsidRPr="0096446B">
        <w:rPr>
          <w:rFonts w:cstheme="minorHAnsi"/>
        </w:rPr>
        <w:t xml:space="preserve"> </w:t>
      </w:r>
      <w:r w:rsidR="008F5C99">
        <w:rPr>
          <w:rFonts w:cstheme="minorHAnsi"/>
        </w:rPr>
        <w:t>“</w:t>
      </w:r>
      <w:r w:rsidR="00E916E8" w:rsidRPr="0096446B">
        <w:rPr>
          <w:rFonts w:cstheme="minorHAnsi"/>
        </w:rPr>
        <w:t>time efficiency</w:t>
      </w:r>
      <w:r w:rsidR="008F5C99">
        <w:rPr>
          <w:rFonts w:cstheme="minorHAnsi"/>
        </w:rPr>
        <w:t>”</w:t>
      </w:r>
      <w:r w:rsidR="00E916E8" w:rsidRPr="0096446B">
        <w:rPr>
          <w:rFonts w:cstheme="minorHAnsi"/>
        </w:rPr>
        <w:t xml:space="preserve"> and </w:t>
      </w:r>
      <w:r w:rsidR="008F5C99">
        <w:rPr>
          <w:rFonts w:cstheme="minorHAnsi"/>
        </w:rPr>
        <w:t>“</w:t>
      </w:r>
      <w:r w:rsidR="00E916E8" w:rsidRPr="0096446B">
        <w:rPr>
          <w:rFonts w:cstheme="minorHAnsi"/>
        </w:rPr>
        <w:t>pricing</w:t>
      </w:r>
      <w:r w:rsidR="008F5C99">
        <w:rPr>
          <w:rFonts w:cstheme="minorHAnsi"/>
        </w:rPr>
        <w:t>”</w:t>
      </w:r>
      <w:r w:rsidR="00E916E8" w:rsidRPr="0096446B">
        <w:rPr>
          <w:rFonts w:cstheme="minorHAnsi"/>
        </w:rPr>
        <w:t xml:space="preserve">. Although some riders reported that the pricing of transportation was “poor” or “fair,” an almost equal amount of riders felt the pricing was “excellent” or “good.” </w:t>
      </w:r>
    </w:p>
    <w:p w14:paraId="6767AB24" w14:textId="77777777" w:rsidR="00E916E8" w:rsidRPr="0096446B" w:rsidRDefault="00E916E8" w:rsidP="00E916E8">
      <w:pPr>
        <w:rPr>
          <w:rFonts w:cstheme="minorHAnsi"/>
        </w:rPr>
      </w:pPr>
    </w:p>
    <w:p w14:paraId="7ABC2A6C" w14:textId="77777777" w:rsidR="00D36DD9" w:rsidRDefault="00E916E8" w:rsidP="00D36DD9">
      <w:pPr>
        <w:keepNext/>
      </w:pPr>
      <w:r w:rsidRPr="0096446B">
        <w:rPr>
          <w:rFonts w:cstheme="minorHAnsi"/>
          <w:noProof/>
          <w:lang w:eastAsia="en-US"/>
        </w:rPr>
        <w:drawing>
          <wp:inline distT="0" distB="0" distL="0" distR="0" wp14:anchorId="4D8DBFAB" wp14:editId="67FFAA7A">
            <wp:extent cx="5954573" cy="2286000"/>
            <wp:effectExtent l="0" t="0" r="8255"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1D6D22" w14:textId="3F573E14" w:rsidR="00E916E8" w:rsidRPr="0096446B" w:rsidRDefault="0000591C" w:rsidP="00D36DD9">
      <w:pPr>
        <w:pStyle w:val="Caption"/>
        <w:rPr>
          <w:rFonts w:cstheme="minorHAnsi"/>
          <w:lang w:val="en-CA"/>
        </w:rPr>
      </w:pPr>
      <w:r>
        <w:t>Graph</w:t>
      </w:r>
      <w:r w:rsidR="00D36DD9">
        <w:t xml:space="preserve"> </w:t>
      </w:r>
      <w:r>
        <w:rPr>
          <w:noProof/>
        </w:rPr>
        <w:t>7:</w:t>
      </w:r>
      <w:r w:rsidR="00D36DD9">
        <w:t xml:space="preserve"> Respondents Rating Quality of Service based upon Pricing, Customer Service, and Time Efficiency</w:t>
      </w:r>
    </w:p>
    <w:p w14:paraId="56586971" w14:textId="40BC48D1" w:rsidR="00E916E8" w:rsidRPr="0096446B" w:rsidRDefault="00E916E8" w:rsidP="00E916E8">
      <w:pPr>
        <w:rPr>
          <w:rFonts w:cstheme="minorHAnsi"/>
          <w:lang w:val="en-CA"/>
        </w:rPr>
      </w:pPr>
      <w:r w:rsidRPr="0096446B">
        <w:rPr>
          <w:rFonts w:cstheme="minorHAnsi"/>
          <w:lang w:val="en-CA"/>
        </w:rPr>
        <w:t xml:space="preserve">One of the purposes of the RTP is to not only help </w:t>
      </w:r>
      <w:r w:rsidR="00C503A0">
        <w:rPr>
          <w:rFonts w:cstheme="minorHAnsi"/>
          <w:lang w:val="en-CA"/>
        </w:rPr>
        <w:t>assess</w:t>
      </w:r>
      <w:r w:rsidRPr="0096446B">
        <w:rPr>
          <w:rFonts w:cstheme="minorHAnsi"/>
          <w:lang w:val="en-CA"/>
        </w:rPr>
        <w:t xml:space="preserve"> public transportation throughout the 18 counties but to also give county officials options and suggestions for future improvements or changes to current public transit systems. When the public was asked what additions or changes they would like to see, 61% of respondents said that they wanted more reliable schedules </w:t>
      </w:r>
      <w:r w:rsidR="008F5C99">
        <w:rPr>
          <w:rFonts w:cstheme="minorHAnsi"/>
          <w:lang w:val="en-CA"/>
        </w:rPr>
        <w:t xml:space="preserve">(or timely pickups) </w:t>
      </w:r>
      <w:r w:rsidRPr="0096446B">
        <w:rPr>
          <w:rFonts w:cstheme="minorHAnsi"/>
          <w:lang w:val="en-CA"/>
        </w:rPr>
        <w:t xml:space="preserve">for </w:t>
      </w:r>
      <w:r w:rsidR="008F5C99">
        <w:rPr>
          <w:rFonts w:cstheme="minorHAnsi"/>
          <w:lang w:val="en-CA"/>
        </w:rPr>
        <w:t>transit</w:t>
      </w:r>
      <w:r w:rsidRPr="0096446B">
        <w:rPr>
          <w:rFonts w:cstheme="minorHAnsi"/>
          <w:lang w:val="en-CA"/>
        </w:rPr>
        <w:t xml:space="preserve">. Specifically, respondents stated they felt that requesting a trip was too difficult as well </w:t>
      </w:r>
      <w:r w:rsidR="008F5C99">
        <w:rPr>
          <w:rFonts w:cstheme="minorHAnsi"/>
          <w:lang w:val="en-CA"/>
        </w:rPr>
        <w:t xml:space="preserve">as </w:t>
      </w:r>
      <w:r w:rsidRPr="0096446B">
        <w:rPr>
          <w:rFonts w:cstheme="minorHAnsi"/>
          <w:lang w:val="en-CA"/>
        </w:rPr>
        <w:t>unreliable. Currently, riders must request a trip 24 hours prior to their depar</w:t>
      </w:r>
      <w:r w:rsidR="008F5C99">
        <w:rPr>
          <w:rFonts w:cstheme="minorHAnsi"/>
          <w:lang w:val="en-CA"/>
        </w:rPr>
        <w:t xml:space="preserve">ture time. This timeframe </w:t>
      </w:r>
      <w:r w:rsidRPr="0096446B">
        <w:rPr>
          <w:rFonts w:cstheme="minorHAnsi"/>
          <w:lang w:val="en-CA"/>
        </w:rPr>
        <w:t>makes it difficult for riders t</w:t>
      </w:r>
      <w:r w:rsidR="008F5C99">
        <w:rPr>
          <w:rFonts w:cstheme="minorHAnsi"/>
          <w:lang w:val="en-CA"/>
        </w:rPr>
        <w:t>o request a trip for an unexpected</w:t>
      </w:r>
      <w:r w:rsidRPr="0096446B">
        <w:rPr>
          <w:rFonts w:cstheme="minorHAnsi"/>
          <w:lang w:val="en-CA"/>
        </w:rPr>
        <w:t xml:space="preserve"> appointment </w:t>
      </w:r>
      <w:r w:rsidR="008F5C99">
        <w:rPr>
          <w:rFonts w:cstheme="minorHAnsi"/>
          <w:lang w:val="en-CA"/>
        </w:rPr>
        <w:t xml:space="preserve">the following day </w:t>
      </w:r>
      <w:r w:rsidRPr="0096446B">
        <w:rPr>
          <w:rFonts w:cstheme="minorHAnsi"/>
          <w:lang w:val="en-CA"/>
        </w:rPr>
        <w:t>and impossible to request trips the same day. Another improvement the public has expressed a desire for is fixed routes. 47.37% of respondents said that they would like to see fixed routes incorporated in the future. Some routes suggested were to and from major apartment complexes and local food markets.</w:t>
      </w:r>
    </w:p>
    <w:p w14:paraId="513FF7D2" w14:textId="77777777" w:rsidR="00D36DD9" w:rsidRDefault="007E1848" w:rsidP="00D36DD9">
      <w:pPr>
        <w:keepNext/>
      </w:pPr>
      <w:r w:rsidRPr="0096446B">
        <w:rPr>
          <w:rFonts w:cstheme="minorHAnsi"/>
          <w:noProof/>
          <w:lang w:eastAsia="en-US"/>
        </w:rPr>
        <w:lastRenderedPageBreak/>
        <w:drawing>
          <wp:inline distT="0" distB="0" distL="0" distR="0" wp14:anchorId="60D7AFD7" wp14:editId="1C6D6D15">
            <wp:extent cx="6201015" cy="194691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D1ED71" w14:textId="549B3452" w:rsidR="00E916E8" w:rsidRPr="0096446B" w:rsidRDefault="0000591C" w:rsidP="00D36DD9">
      <w:pPr>
        <w:pStyle w:val="Caption"/>
        <w:rPr>
          <w:rFonts w:cstheme="minorHAnsi"/>
          <w:lang w:val="en-CA"/>
        </w:rPr>
      </w:pPr>
      <w:r>
        <w:t>Graph 8:</w:t>
      </w:r>
      <w:r w:rsidR="00D36DD9">
        <w:t xml:space="preserve"> Respondents Additions or Changes they would like to see to existing service </w:t>
      </w:r>
    </w:p>
    <w:p w14:paraId="03431FD7" w14:textId="179F8057" w:rsidR="00E916E8" w:rsidRPr="0096446B" w:rsidRDefault="00E916E8" w:rsidP="00E916E8">
      <w:pPr>
        <w:rPr>
          <w:rFonts w:cstheme="minorHAnsi"/>
          <w:lang w:val="en-CA"/>
        </w:rPr>
      </w:pPr>
      <w:r w:rsidRPr="0096446B">
        <w:rPr>
          <w:rFonts w:cstheme="minorHAnsi"/>
          <w:lang w:val="en-CA"/>
        </w:rPr>
        <w:t>Lastly</w:t>
      </w:r>
      <w:r w:rsidR="00454F9F">
        <w:rPr>
          <w:rFonts w:cstheme="minorHAnsi"/>
          <w:lang w:val="en-CA"/>
        </w:rPr>
        <w:t>,</w:t>
      </w:r>
      <w:r w:rsidRPr="0096446B">
        <w:rPr>
          <w:rFonts w:cstheme="minorHAnsi"/>
          <w:lang w:val="en-CA"/>
        </w:rPr>
        <w:t xml:space="preserve"> one of the main purposes of the survey was to determine the need for public transportation in the Southern Georgia area. When </w:t>
      </w:r>
      <w:r w:rsidR="008F5C99">
        <w:rPr>
          <w:rFonts w:cstheme="minorHAnsi"/>
          <w:lang w:val="en-CA"/>
        </w:rPr>
        <w:t>respondents listed</w:t>
      </w:r>
      <w:r w:rsidRPr="0096446B">
        <w:rPr>
          <w:rFonts w:cstheme="minorHAnsi"/>
          <w:lang w:val="en-CA"/>
        </w:rPr>
        <w:t xml:space="preserve"> what their reasons were for not riding public transportation, t</w:t>
      </w:r>
      <w:r w:rsidR="008F5C99">
        <w:rPr>
          <w:rFonts w:cstheme="minorHAnsi"/>
          <w:lang w:val="en-CA"/>
        </w:rPr>
        <w:t>here were two popular responses:</w:t>
      </w:r>
      <w:r w:rsidRPr="0096446B">
        <w:rPr>
          <w:rFonts w:cstheme="minorHAnsi"/>
          <w:lang w:val="en-CA"/>
        </w:rPr>
        <w:t xml:space="preserve"> </w:t>
      </w:r>
      <w:r w:rsidRPr="0099041C">
        <w:rPr>
          <w:rFonts w:cstheme="minorHAnsi"/>
          <w:lang w:val="en-CA"/>
        </w:rPr>
        <w:t>45.34%</w:t>
      </w:r>
      <w:r w:rsidRPr="0096446B">
        <w:rPr>
          <w:rFonts w:cstheme="minorHAnsi"/>
          <w:lang w:val="en-CA"/>
        </w:rPr>
        <w:t xml:space="preserve"> of respondents stated t</w:t>
      </w:r>
      <w:r w:rsidR="00C503A0">
        <w:rPr>
          <w:rFonts w:cstheme="minorHAnsi"/>
          <w:lang w:val="en-CA"/>
        </w:rPr>
        <w:t xml:space="preserve">hat they “had access to a motor </w:t>
      </w:r>
      <w:r w:rsidRPr="0096446B">
        <w:rPr>
          <w:rFonts w:cstheme="minorHAnsi"/>
          <w:lang w:val="en-CA"/>
        </w:rPr>
        <w:t>vehicle”; 33% of respondents stated</w:t>
      </w:r>
      <w:r w:rsidR="008F5C99">
        <w:rPr>
          <w:rFonts w:cstheme="minorHAnsi"/>
          <w:lang w:val="en-CA"/>
        </w:rPr>
        <w:t xml:space="preserve"> that</w:t>
      </w:r>
      <w:r w:rsidR="00765B45">
        <w:rPr>
          <w:rFonts w:cstheme="minorHAnsi"/>
          <w:lang w:val="en-CA"/>
        </w:rPr>
        <w:t xml:space="preserve"> the existing system</w:t>
      </w:r>
      <w:r w:rsidR="008F5C99">
        <w:rPr>
          <w:rFonts w:cstheme="minorHAnsi"/>
          <w:lang w:val="en-CA"/>
        </w:rPr>
        <w:t xml:space="preserve"> “Does not cover my area”</w:t>
      </w:r>
      <w:r w:rsidRPr="0096446B">
        <w:rPr>
          <w:rFonts w:cstheme="minorHAnsi"/>
          <w:lang w:val="en-CA"/>
        </w:rPr>
        <w:t xml:space="preserve">. This data shows that although a number of survey-participants may not utilize public transportation in the future, there is still a demand for public transit in areas currently lacking coverage. </w:t>
      </w:r>
      <w:r w:rsidR="00454F9F">
        <w:rPr>
          <w:rFonts w:cstheme="minorHAnsi"/>
          <w:lang w:val="en-CA"/>
        </w:rPr>
        <w:t>(</w:t>
      </w:r>
      <w:r w:rsidR="00454F9F" w:rsidRPr="0099041C">
        <w:rPr>
          <w:rFonts w:cstheme="minorHAnsi"/>
          <w:lang w:val="en-CA"/>
        </w:rPr>
        <w:t>Graph</w:t>
      </w:r>
      <w:r w:rsidR="00454F9F">
        <w:rPr>
          <w:rFonts w:cstheme="minorHAnsi"/>
          <w:lang w:val="en-CA"/>
        </w:rPr>
        <w:t xml:space="preserve"> 9)</w:t>
      </w:r>
    </w:p>
    <w:p w14:paraId="575D27F4" w14:textId="77777777" w:rsidR="00D36DD9" w:rsidRDefault="00E916E8" w:rsidP="00D36DD9">
      <w:pPr>
        <w:keepNext/>
      </w:pPr>
      <w:r w:rsidRPr="0096446B">
        <w:rPr>
          <w:rFonts w:cstheme="minorHAnsi"/>
          <w:noProof/>
          <w:lang w:eastAsia="en-US"/>
        </w:rPr>
        <w:drawing>
          <wp:inline distT="0" distB="0" distL="0" distR="0" wp14:anchorId="3429F450" wp14:editId="21F2E9EE">
            <wp:extent cx="6254803" cy="190564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2935A0" w14:textId="00A99B48" w:rsidR="00E916E8" w:rsidRPr="0096446B" w:rsidRDefault="0000591C" w:rsidP="00D36DD9">
      <w:pPr>
        <w:pStyle w:val="Caption"/>
        <w:rPr>
          <w:rFonts w:cstheme="minorHAnsi"/>
          <w:lang w:val="en-CA"/>
        </w:rPr>
      </w:pPr>
      <w:r>
        <w:t>Graph 9:</w:t>
      </w:r>
      <w:r w:rsidR="00D36DD9">
        <w:t xml:space="preserve"> Respondents Reasons for Not Using Public Transit</w:t>
      </w:r>
    </w:p>
    <w:p w14:paraId="7E3F711F" w14:textId="77777777" w:rsidR="002E5980" w:rsidRDefault="002E5980" w:rsidP="002E5980">
      <w:pPr>
        <w:rPr>
          <w:rFonts w:eastAsiaTheme="majorEastAsia"/>
          <w:color w:val="2E74B5" w:themeColor="accent1" w:themeShade="BF"/>
          <w:sz w:val="26"/>
          <w:szCs w:val="26"/>
          <w:lang w:val="en-CA"/>
        </w:rPr>
      </w:pPr>
      <w:r>
        <w:rPr>
          <w:lang w:val="en-CA"/>
        </w:rPr>
        <w:br w:type="page"/>
      </w:r>
    </w:p>
    <w:p w14:paraId="62A677DE" w14:textId="7793DAD7" w:rsidR="00E916E8" w:rsidRPr="0096446B" w:rsidRDefault="00E916E8" w:rsidP="00E916E8">
      <w:pPr>
        <w:pStyle w:val="Heading2"/>
        <w:rPr>
          <w:rFonts w:asciiTheme="minorHAnsi" w:hAnsiTheme="minorHAnsi" w:cstheme="minorHAnsi"/>
          <w:lang w:val="en-CA"/>
        </w:rPr>
      </w:pPr>
      <w:r w:rsidRPr="0096446B">
        <w:rPr>
          <w:rFonts w:asciiTheme="minorHAnsi" w:hAnsiTheme="minorHAnsi" w:cstheme="minorHAnsi"/>
          <w:lang w:val="en-CA"/>
        </w:rPr>
        <w:lastRenderedPageBreak/>
        <w:t>Stakeholder Interviews</w:t>
      </w:r>
    </w:p>
    <w:p w14:paraId="5AF8A18D" w14:textId="77777777" w:rsidR="008F5C99" w:rsidRDefault="00E916E8" w:rsidP="00E916E8">
      <w:pPr>
        <w:rPr>
          <w:rFonts w:cstheme="minorHAnsi"/>
          <w:lang w:val="en-CA"/>
        </w:rPr>
      </w:pPr>
      <w:r w:rsidRPr="0096446B">
        <w:rPr>
          <w:rFonts w:cstheme="minorHAnsi"/>
          <w:lang w:val="en-CA"/>
        </w:rPr>
        <w:t xml:space="preserve">Local stakeholders and County officials were interviewed in order to better understand the public’s transportation needs. While there was a difference in opinion regarding certain transportation issues, there were some points where there was a consensus. </w:t>
      </w:r>
    </w:p>
    <w:p w14:paraId="23584DF4" w14:textId="15B70356" w:rsidR="003E7B5E" w:rsidRDefault="003E7B5E" w:rsidP="00E916E8">
      <w:pPr>
        <w:rPr>
          <w:rFonts w:cstheme="minorHAnsi"/>
          <w:lang w:val="en-CA"/>
        </w:rPr>
      </w:pPr>
      <w:r>
        <w:rPr>
          <w:rFonts w:cstheme="minorHAnsi"/>
          <w:lang w:val="en-CA"/>
        </w:rPr>
        <w:t xml:space="preserve">A </w:t>
      </w:r>
      <w:r w:rsidRPr="00803278">
        <w:rPr>
          <w:rFonts w:cstheme="minorHAnsi"/>
          <w:i/>
          <w:lang w:val="en-CA"/>
        </w:rPr>
        <w:t>Community Needs Assessment</w:t>
      </w:r>
      <w:r>
        <w:rPr>
          <w:rFonts w:cstheme="minorHAnsi"/>
          <w:lang w:val="en-CA"/>
        </w:rPr>
        <w:t xml:space="preserve"> from Concerted Services Inc. completed by the Center for Social Gerontology at Georgia Southern University found that the number one issue for their clients was “Lack of transportations services” with 69% of the responses</w:t>
      </w:r>
      <w:r w:rsidR="00803278">
        <w:rPr>
          <w:rFonts w:cstheme="minorHAnsi"/>
          <w:lang w:val="en-CA"/>
        </w:rPr>
        <w:t>;</w:t>
      </w:r>
      <w:r>
        <w:rPr>
          <w:rFonts w:cstheme="minorHAnsi"/>
          <w:lang w:val="en-CA"/>
        </w:rPr>
        <w:t xml:space="preserve"> </w:t>
      </w:r>
      <w:r w:rsidR="008C6879">
        <w:rPr>
          <w:rFonts w:cstheme="minorHAnsi"/>
          <w:lang w:val="en-CA"/>
        </w:rPr>
        <w:t>t</w:t>
      </w:r>
      <w:r>
        <w:rPr>
          <w:rFonts w:cstheme="minorHAnsi"/>
          <w:lang w:val="en-CA"/>
        </w:rPr>
        <w:t>he second highest was “lack of affordable housing” with 44%</w:t>
      </w:r>
      <w:r w:rsidR="00803278">
        <w:rPr>
          <w:rFonts w:cstheme="minorHAnsi"/>
          <w:lang w:val="en-CA"/>
        </w:rPr>
        <w:t xml:space="preserve"> (p.5)</w:t>
      </w:r>
      <w:r>
        <w:rPr>
          <w:rFonts w:cstheme="minorHAnsi"/>
          <w:lang w:val="en-CA"/>
        </w:rPr>
        <w:t xml:space="preserve">. </w:t>
      </w:r>
      <w:r w:rsidR="00C503A0">
        <w:rPr>
          <w:rFonts w:cstheme="minorHAnsi"/>
          <w:lang w:val="en-CA"/>
        </w:rPr>
        <w:t>The assessment concluded that</w:t>
      </w:r>
      <w:r w:rsidR="00803278">
        <w:rPr>
          <w:rFonts w:cstheme="minorHAnsi"/>
          <w:lang w:val="en-CA"/>
        </w:rPr>
        <w:t xml:space="preserve"> </w:t>
      </w:r>
      <w:r w:rsidR="00803278" w:rsidRPr="00803278">
        <w:rPr>
          <w:rFonts w:cstheme="minorHAnsi"/>
          <w:lang w:val="en-CA"/>
        </w:rPr>
        <w:t>“</w:t>
      </w:r>
      <w:r w:rsidR="00803278" w:rsidRPr="00803278">
        <w:t>Transportation was a major issue across those who responded to the survey and who participated in focus groups. It was discussed as the most pressing need in terms of where individuals felt they needed the most support. Therefore, something must be done about transportation in these rural counties. The lack of transportation created a downward spiral in that no transportation meant no access to other services. This was especially an issue for individuals living in the more remote areas of these counties. Even when transportation was provided at lower costs, there were still issues in individuals being able to comfortably use this resource long-term given that costs accumulate over time.”(p. 34)</w:t>
      </w:r>
    </w:p>
    <w:p w14:paraId="4707A529" w14:textId="3544D38D" w:rsidR="008F5C99" w:rsidRDefault="00E916E8" w:rsidP="00E916E8">
      <w:pPr>
        <w:rPr>
          <w:rFonts w:cstheme="minorHAnsi"/>
          <w:lang w:val="en-CA"/>
        </w:rPr>
      </w:pPr>
      <w:r w:rsidRPr="0096446B">
        <w:rPr>
          <w:rFonts w:cstheme="minorHAnsi"/>
          <w:lang w:val="en-CA"/>
        </w:rPr>
        <w:t xml:space="preserve">The most </w:t>
      </w:r>
      <w:r w:rsidR="00765B45">
        <w:rPr>
          <w:rFonts w:cstheme="minorHAnsi"/>
          <w:lang w:val="en-CA"/>
        </w:rPr>
        <w:t>common</w:t>
      </w:r>
      <w:r w:rsidRPr="0096446B">
        <w:rPr>
          <w:rFonts w:cstheme="minorHAnsi"/>
          <w:lang w:val="en-CA"/>
        </w:rPr>
        <w:t xml:space="preserve"> opinion was that regional transit would be a net positive to the Southern Georgia region; however, some county officials had concerns as to whether or not the transportation services could be effectively implemented or maintained. </w:t>
      </w:r>
      <w:r w:rsidR="008F5C99">
        <w:rPr>
          <w:rFonts w:cstheme="minorHAnsi"/>
          <w:lang w:val="en-CA"/>
        </w:rPr>
        <w:t xml:space="preserve">As previously noted, the SGRC proposed under a regional transit model to initially maintain the status quo of the existing county-operated services before implementing any significant changes in future years. The regional transit model as demonstrated later in this report makes the financial case that using the regional economies of scale will help to maintain and expand rural transit </w:t>
      </w:r>
      <w:r w:rsidR="00454F9F">
        <w:rPr>
          <w:rFonts w:cstheme="minorHAnsi"/>
          <w:lang w:val="en-CA"/>
        </w:rPr>
        <w:t>service</w:t>
      </w:r>
      <w:r w:rsidR="008F5C99">
        <w:rPr>
          <w:rFonts w:cstheme="minorHAnsi"/>
          <w:lang w:val="en-CA"/>
        </w:rPr>
        <w:t xml:space="preserve"> in the region.</w:t>
      </w:r>
    </w:p>
    <w:p w14:paraId="2131F4B1" w14:textId="2907AADF" w:rsidR="008F5C99" w:rsidRDefault="00E916E8" w:rsidP="00E916E8">
      <w:pPr>
        <w:rPr>
          <w:rFonts w:cstheme="minorHAnsi"/>
          <w:lang w:val="en-CA"/>
        </w:rPr>
      </w:pPr>
      <w:r w:rsidRPr="0096446B">
        <w:rPr>
          <w:rFonts w:cstheme="minorHAnsi"/>
          <w:lang w:val="en-CA"/>
        </w:rPr>
        <w:t xml:space="preserve">Another issue officials raised was how beneficial regional transportation would be for counties on the border of the Southern Georgia region. For example, residents in Charlton County often travel to Camden County or Jacksonville, Florida for services.  These areas are outside of the Southern Georgia region, and riders would be required to pay a higher fare as a result. </w:t>
      </w:r>
      <w:r w:rsidR="008F5C99">
        <w:rPr>
          <w:rFonts w:cstheme="minorHAnsi"/>
          <w:lang w:val="en-CA"/>
        </w:rPr>
        <w:t>As a public transit service</w:t>
      </w:r>
      <w:r w:rsidR="00C503A0">
        <w:rPr>
          <w:rFonts w:cstheme="minorHAnsi"/>
          <w:lang w:val="en-CA"/>
        </w:rPr>
        <w:t>,</w:t>
      </w:r>
      <w:r w:rsidR="008F5C99">
        <w:rPr>
          <w:rFonts w:cstheme="minorHAnsi"/>
          <w:lang w:val="en-CA"/>
        </w:rPr>
        <w:t xml:space="preserve"> a regional transit program would be able to transport individuals to destinations outside of the region</w:t>
      </w:r>
      <w:r w:rsidR="000E3881">
        <w:rPr>
          <w:rFonts w:cstheme="minorHAnsi"/>
          <w:lang w:val="en-CA"/>
        </w:rPr>
        <w:t xml:space="preserve"> and/or state. As with any demand-response public transit service finding efficiencies in trip destinations will be required to maximize the benefit of regional transit. A solution to these efficiencies might be to identify limited fixed routes to employment or activity centers in certain communities. </w:t>
      </w:r>
    </w:p>
    <w:p w14:paraId="27515A77" w14:textId="2633026F" w:rsidR="00E916E8" w:rsidRPr="0096446B" w:rsidRDefault="00E916E8" w:rsidP="00E916E8">
      <w:pPr>
        <w:rPr>
          <w:rFonts w:cstheme="minorHAnsi"/>
          <w:lang w:val="en-CA"/>
        </w:rPr>
      </w:pPr>
      <w:r w:rsidRPr="0096446B">
        <w:rPr>
          <w:rFonts w:cstheme="minorHAnsi"/>
          <w:lang w:val="en-CA"/>
        </w:rPr>
        <w:t xml:space="preserve">Lastly, there was </w:t>
      </w:r>
      <w:r w:rsidR="00C503A0">
        <w:rPr>
          <w:rFonts w:cstheme="minorHAnsi"/>
          <w:lang w:val="en-CA"/>
        </w:rPr>
        <w:t xml:space="preserve">a </w:t>
      </w:r>
      <w:r w:rsidRPr="0096446B">
        <w:rPr>
          <w:rFonts w:cstheme="minorHAnsi"/>
          <w:lang w:val="en-CA"/>
        </w:rPr>
        <w:t xml:space="preserve">concern for current transit employees. One county official stated that they hoped to maintain the employment of current local transit </w:t>
      </w:r>
      <w:r w:rsidR="000E3881">
        <w:rPr>
          <w:rFonts w:cstheme="minorHAnsi"/>
          <w:lang w:val="en-CA"/>
        </w:rPr>
        <w:t>employees</w:t>
      </w:r>
      <w:r w:rsidRPr="0096446B">
        <w:rPr>
          <w:rFonts w:cstheme="minorHAnsi"/>
          <w:lang w:val="en-CA"/>
        </w:rPr>
        <w:t xml:space="preserve"> as counties transition to regional transit.</w:t>
      </w:r>
      <w:r w:rsidR="000E3881">
        <w:rPr>
          <w:rFonts w:cstheme="minorHAnsi"/>
          <w:lang w:val="en-CA"/>
        </w:rPr>
        <w:t xml:space="preserve"> While the SGRC proposes to use a TPO to deliver the day-to-day operations of a regional transit service the SGRC cannot guarantee that a county employee would be hired by a TPO company. </w:t>
      </w:r>
    </w:p>
    <w:p w14:paraId="12A6E353" w14:textId="2F40D643" w:rsidR="007E1848" w:rsidRPr="0096446B" w:rsidRDefault="009C3A15" w:rsidP="00E916E8">
      <w:pPr>
        <w:rPr>
          <w:rFonts w:cstheme="minorHAnsi"/>
          <w:lang w:val="en-CA"/>
        </w:rPr>
        <w:sectPr w:rsidR="007E1848" w:rsidRPr="0096446B" w:rsidSect="005A164E">
          <w:type w:val="continuous"/>
          <w:pgSz w:w="12240" w:h="15840"/>
          <w:pgMar w:top="1440" w:right="1440" w:bottom="1440" w:left="1440" w:header="720" w:footer="720" w:gutter="0"/>
          <w:cols w:space="720"/>
          <w:docGrid w:linePitch="360"/>
        </w:sectPr>
      </w:pPr>
      <w:r w:rsidRPr="0096446B">
        <w:rPr>
          <w:rFonts w:cstheme="minorHAnsi"/>
          <w:lang w:val="en-CA"/>
        </w:rPr>
        <w:t>For additional stakeholder and public comments please see the appendix section of this document.</w:t>
      </w:r>
    </w:p>
    <w:p w14:paraId="7194B5D3" w14:textId="44103301" w:rsidR="0099041C" w:rsidRDefault="0099041C" w:rsidP="00E916E8">
      <w:pPr>
        <w:rPr>
          <w:rFonts w:cstheme="minorHAnsi"/>
          <w:lang w:val="en-CA"/>
        </w:rPr>
      </w:pPr>
    </w:p>
    <w:p w14:paraId="2C6EC85A" w14:textId="77777777" w:rsidR="0099041C" w:rsidRDefault="0099041C">
      <w:pPr>
        <w:rPr>
          <w:rFonts w:eastAsiaTheme="majorEastAsia" w:cstheme="minorHAnsi"/>
          <w:b/>
          <w:color w:val="115E67"/>
          <w:sz w:val="44"/>
          <w:szCs w:val="56"/>
          <w:u w:val="single"/>
          <w:lang w:val="en-CA"/>
        </w:rPr>
      </w:pPr>
      <w:r>
        <w:rPr>
          <w:rFonts w:cstheme="minorHAnsi"/>
        </w:rPr>
        <w:br w:type="page"/>
      </w:r>
    </w:p>
    <w:p w14:paraId="35284CF1" w14:textId="3BD91075" w:rsidR="00FB4F79" w:rsidRPr="0096446B" w:rsidRDefault="00F61B36" w:rsidP="0096446B">
      <w:pPr>
        <w:pStyle w:val="Heading1"/>
        <w:rPr>
          <w:rFonts w:asciiTheme="minorHAnsi" w:hAnsiTheme="minorHAnsi" w:cstheme="minorHAnsi"/>
        </w:rPr>
      </w:pPr>
      <w:bookmarkStart w:id="8" w:name="_Toc12288437"/>
      <w:r w:rsidRPr="0096446B">
        <w:rPr>
          <w:rFonts w:asciiTheme="minorHAnsi" w:hAnsiTheme="minorHAnsi" w:cstheme="minorHAnsi"/>
        </w:rPr>
        <w:lastRenderedPageBreak/>
        <w:t xml:space="preserve">Chapter </w:t>
      </w:r>
      <w:r w:rsidR="00E916E8" w:rsidRPr="0096446B">
        <w:rPr>
          <w:rFonts w:asciiTheme="minorHAnsi" w:hAnsiTheme="minorHAnsi" w:cstheme="minorHAnsi"/>
        </w:rPr>
        <w:t>5</w:t>
      </w:r>
      <w:r w:rsidRPr="0096446B">
        <w:rPr>
          <w:rFonts w:asciiTheme="minorHAnsi" w:hAnsiTheme="minorHAnsi" w:cstheme="minorHAnsi"/>
        </w:rPr>
        <w:t xml:space="preserve">: </w:t>
      </w:r>
      <w:r w:rsidR="005A164E" w:rsidRPr="0096446B">
        <w:rPr>
          <w:rFonts w:asciiTheme="minorHAnsi" w:hAnsiTheme="minorHAnsi" w:cstheme="minorHAnsi"/>
        </w:rPr>
        <w:t>Goals of 5311 P</w:t>
      </w:r>
      <w:r w:rsidR="003C7063" w:rsidRPr="0096446B">
        <w:rPr>
          <w:rFonts w:asciiTheme="minorHAnsi" w:hAnsiTheme="minorHAnsi" w:cstheme="minorHAnsi"/>
        </w:rPr>
        <w:t>rograms</w:t>
      </w:r>
      <w:bookmarkEnd w:id="8"/>
    </w:p>
    <w:p w14:paraId="0C1D2B5B" w14:textId="77777777" w:rsidR="006F680D" w:rsidRPr="0096446B" w:rsidRDefault="006F680D" w:rsidP="003C7063">
      <w:pPr>
        <w:spacing w:after="0" w:line="240" w:lineRule="auto"/>
        <w:jc w:val="both"/>
        <w:rPr>
          <w:rFonts w:cstheme="minorHAnsi"/>
        </w:rPr>
      </w:pPr>
    </w:p>
    <w:p w14:paraId="661C7C29" w14:textId="0D9E31E6" w:rsidR="003C7063" w:rsidRPr="0096446B" w:rsidRDefault="00454F9F" w:rsidP="003C7063">
      <w:pPr>
        <w:spacing w:after="0" w:line="240" w:lineRule="auto"/>
        <w:jc w:val="both"/>
        <w:rPr>
          <w:rFonts w:cstheme="minorHAnsi"/>
        </w:rPr>
      </w:pPr>
      <w:r>
        <w:rPr>
          <w:rFonts w:cstheme="minorHAnsi"/>
        </w:rPr>
        <w:t>The</w:t>
      </w:r>
      <w:r w:rsidR="003C7063" w:rsidRPr="0096446B">
        <w:rPr>
          <w:rFonts w:cstheme="minorHAnsi"/>
        </w:rPr>
        <w:t xml:space="preserve"> decision to implement a rural transit system in a </w:t>
      </w:r>
      <w:r w:rsidR="009C4F58" w:rsidRPr="0096446B">
        <w:rPr>
          <w:rFonts w:cstheme="minorHAnsi"/>
        </w:rPr>
        <w:t xml:space="preserve">county or region </w:t>
      </w:r>
      <w:r>
        <w:rPr>
          <w:rFonts w:cstheme="minorHAnsi"/>
        </w:rPr>
        <w:t>should consider the following financial</w:t>
      </w:r>
      <w:r w:rsidR="006A1DC1">
        <w:rPr>
          <w:rFonts w:cstheme="minorHAnsi"/>
        </w:rPr>
        <w:t xml:space="preserve"> questions</w:t>
      </w:r>
      <w:r w:rsidR="003C7063" w:rsidRPr="0096446B">
        <w:rPr>
          <w:rFonts w:cstheme="minorHAnsi"/>
        </w:rPr>
        <w:t xml:space="preserve">, such as: How can we pay for a rural transit system? </w:t>
      </w:r>
      <w:r>
        <w:rPr>
          <w:rFonts w:cstheme="minorHAnsi"/>
        </w:rPr>
        <w:t xml:space="preserve">Where will the local match funds come from? Are there Purchase of Service (POS) funds available? </w:t>
      </w:r>
      <w:r w:rsidR="003C7063" w:rsidRPr="0096446B">
        <w:rPr>
          <w:rFonts w:cstheme="minorHAnsi"/>
        </w:rPr>
        <w:t xml:space="preserve">Any rural public transportation system in </w:t>
      </w:r>
      <w:r w:rsidR="00EC267F" w:rsidRPr="0096446B">
        <w:rPr>
          <w:rFonts w:cstheme="minorHAnsi"/>
        </w:rPr>
        <w:t xml:space="preserve">the </w:t>
      </w:r>
      <w:r w:rsidR="009444A9" w:rsidRPr="0096446B">
        <w:rPr>
          <w:rFonts w:cstheme="minorHAnsi"/>
        </w:rPr>
        <w:t>Southern</w:t>
      </w:r>
      <w:r w:rsidR="00EC267F" w:rsidRPr="0096446B">
        <w:rPr>
          <w:rFonts w:cstheme="minorHAnsi"/>
        </w:rPr>
        <w:t xml:space="preserve"> </w:t>
      </w:r>
      <w:r w:rsidR="0070570F" w:rsidRPr="0096446B">
        <w:rPr>
          <w:rFonts w:cstheme="minorHAnsi"/>
        </w:rPr>
        <w:t>Georgia</w:t>
      </w:r>
      <w:r w:rsidR="00EC267F" w:rsidRPr="0096446B">
        <w:rPr>
          <w:rFonts w:cstheme="minorHAnsi"/>
        </w:rPr>
        <w:t xml:space="preserve"> Region</w:t>
      </w:r>
      <w:r w:rsidR="003C7063" w:rsidRPr="0096446B">
        <w:rPr>
          <w:rFonts w:cstheme="minorHAnsi"/>
        </w:rPr>
        <w:t xml:space="preserve"> would require funding from the Federal Transit Administration’s Section 5311 Rural Public Transportation Program. The Section 5311 Program offers local areas an opportunity to provide transit services, which in turn improves access to jobs, healthcare, recreational activities and other services that residents often use. The program is administered by the Georgia Department of Transportation in partnership with local communities to provide assistance for rural public transportation. Federal funds are allocated to the states on a formula basis and can be used for capital assistance, operating assistance planning, and program administration. GDOT is the recipient of these funds, and it</w:t>
      </w:r>
      <w:r w:rsidR="00C503A0">
        <w:rPr>
          <w:rFonts w:cstheme="minorHAnsi"/>
        </w:rPr>
        <w:t>,</w:t>
      </w:r>
      <w:r w:rsidR="003C7063" w:rsidRPr="0096446B">
        <w:rPr>
          <w:rFonts w:cstheme="minorHAnsi"/>
        </w:rPr>
        <w:t xml:space="preserve"> in turn</w:t>
      </w:r>
      <w:r w:rsidR="00C503A0">
        <w:rPr>
          <w:rFonts w:cstheme="minorHAnsi"/>
        </w:rPr>
        <w:t>,</w:t>
      </w:r>
      <w:r w:rsidR="003C7063" w:rsidRPr="0096446B">
        <w:rPr>
          <w:rFonts w:cstheme="minorHAnsi"/>
        </w:rPr>
        <w:t xml:space="preserve"> provides Federal funding (and a limited amount of state capital funding) to local sub-recipients (counties</w:t>
      </w:r>
      <w:r w:rsidR="009C4F58" w:rsidRPr="0096446B">
        <w:rPr>
          <w:rFonts w:cstheme="minorHAnsi"/>
        </w:rPr>
        <w:t xml:space="preserve"> and regions</w:t>
      </w:r>
      <w:r w:rsidR="003C7063" w:rsidRPr="0096446B">
        <w:rPr>
          <w:rFonts w:cstheme="minorHAnsi"/>
        </w:rPr>
        <w:t>) in Georgia.</w:t>
      </w:r>
    </w:p>
    <w:p w14:paraId="6DD41D17" w14:textId="77777777" w:rsidR="003C7063" w:rsidRPr="0096446B" w:rsidRDefault="003C7063" w:rsidP="003C7063">
      <w:pPr>
        <w:spacing w:after="0" w:line="240" w:lineRule="auto"/>
        <w:jc w:val="both"/>
        <w:rPr>
          <w:rFonts w:cstheme="minorHAnsi"/>
        </w:rPr>
      </w:pPr>
    </w:p>
    <w:p w14:paraId="7D6CE048" w14:textId="77777777" w:rsidR="003C7063" w:rsidRPr="0096446B" w:rsidRDefault="003C7063" w:rsidP="003C7063">
      <w:pPr>
        <w:autoSpaceDE w:val="0"/>
        <w:autoSpaceDN w:val="0"/>
        <w:adjustRightInd w:val="0"/>
        <w:spacing w:after="0" w:line="240" w:lineRule="auto"/>
        <w:jc w:val="both"/>
        <w:rPr>
          <w:rFonts w:cstheme="minorHAnsi"/>
        </w:rPr>
      </w:pPr>
      <w:r w:rsidRPr="0096446B">
        <w:rPr>
          <w:rFonts w:cstheme="minorHAnsi"/>
        </w:rPr>
        <w:t>Due to the administering of these funds by GDOT, the State of Georgia has established the following statewide goals for the Section 5311 program:</w:t>
      </w:r>
    </w:p>
    <w:p w14:paraId="54E51DC5" w14:textId="77777777" w:rsidR="003C7063" w:rsidRPr="0096446B" w:rsidRDefault="003C7063" w:rsidP="003C7063">
      <w:pPr>
        <w:autoSpaceDE w:val="0"/>
        <w:autoSpaceDN w:val="0"/>
        <w:adjustRightInd w:val="0"/>
        <w:spacing w:after="0" w:line="240" w:lineRule="auto"/>
        <w:jc w:val="both"/>
        <w:rPr>
          <w:rFonts w:cstheme="minorHAnsi"/>
          <w:b/>
          <w:bCs/>
        </w:rPr>
      </w:pPr>
    </w:p>
    <w:p w14:paraId="74B3F2E4" w14:textId="77777777" w:rsidR="003C7063" w:rsidRPr="0096446B" w:rsidRDefault="003C7063" w:rsidP="003C7063">
      <w:pPr>
        <w:autoSpaceDE w:val="0"/>
        <w:autoSpaceDN w:val="0"/>
        <w:adjustRightInd w:val="0"/>
        <w:spacing w:after="0" w:line="240" w:lineRule="auto"/>
        <w:jc w:val="both"/>
        <w:rPr>
          <w:rFonts w:cstheme="minorHAnsi"/>
        </w:rPr>
      </w:pPr>
      <w:r w:rsidRPr="0096446B">
        <w:rPr>
          <w:rFonts w:cstheme="minorHAnsi"/>
          <w:b/>
          <w:bCs/>
        </w:rPr>
        <w:t>Goal: Basic Mobility to Serve All Georgians:</w:t>
      </w:r>
    </w:p>
    <w:p w14:paraId="367A1D59" w14:textId="77777777" w:rsidR="003C7063" w:rsidRPr="0096446B" w:rsidRDefault="003C7063" w:rsidP="003C7063">
      <w:pPr>
        <w:pStyle w:val="ListParagraph"/>
        <w:numPr>
          <w:ilvl w:val="0"/>
          <w:numId w:val="5"/>
        </w:numPr>
        <w:autoSpaceDE w:val="0"/>
        <w:autoSpaceDN w:val="0"/>
        <w:adjustRightInd w:val="0"/>
        <w:spacing w:after="0" w:line="240" w:lineRule="auto"/>
        <w:jc w:val="both"/>
        <w:rPr>
          <w:rFonts w:cstheme="minorHAnsi"/>
        </w:rPr>
      </w:pPr>
      <w:r w:rsidRPr="0096446B">
        <w:rPr>
          <w:rFonts w:cstheme="minorHAnsi"/>
        </w:rPr>
        <w:t>Serving those persons with the most critical needs for access and mobility, especially those without alternatives.</w:t>
      </w:r>
    </w:p>
    <w:p w14:paraId="05C4B760" w14:textId="77777777" w:rsidR="003C7063" w:rsidRPr="0096446B" w:rsidRDefault="003C7063" w:rsidP="003C7063">
      <w:pPr>
        <w:pStyle w:val="ListParagraph"/>
        <w:numPr>
          <w:ilvl w:val="0"/>
          <w:numId w:val="5"/>
        </w:numPr>
        <w:autoSpaceDE w:val="0"/>
        <w:autoSpaceDN w:val="0"/>
        <w:adjustRightInd w:val="0"/>
        <w:spacing w:after="0" w:line="240" w:lineRule="auto"/>
        <w:jc w:val="both"/>
        <w:rPr>
          <w:rFonts w:cstheme="minorHAnsi"/>
        </w:rPr>
      </w:pPr>
      <w:r w:rsidRPr="0096446B">
        <w:rPr>
          <w:rFonts w:cstheme="minorHAnsi"/>
        </w:rPr>
        <w:t>Providing service without any trip purpose restrictions or eligibility requirements including medical, social services, personal shopping, business, and employment trips.</w:t>
      </w:r>
    </w:p>
    <w:p w14:paraId="66BBA1C2" w14:textId="77777777" w:rsidR="003C7063" w:rsidRPr="0096446B" w:rsidRDefault="003C7063" w:rsidP="003C7063">
      <w:pPr>
        <w:pStyle w:val="ListParagraph"/>
        <w:numPr>
          <w:ilvl w:val="0"/>
          <w:numId w:val="5"/>
        </w:numPr>
        <w:autoSpaceDE w:val="0"/>
        <w:autoSpaceDN w:val="0"/>
        <w:adjustRightInd w:val="0"/>
        <w:spacing w:after="0" w:line="240" w:lineRule="auto"/>
        <w:jc w:val="both"/>
        <w:rPr>
          <w:rFonts w:cstheme="minorHAnsi"/>
        </w:rPr>
      </w:pPr>
      <w:r w:rsidRPr="0096446B">
        <w:rPr>
          <w:rFonts w:cstheme="minorHAnsi"/>
        </w:rPr>
        <w:t xml:space="preserve">Serving all areas with appropriate levels of service, subject to the required local or regional participation. </w:t>
      </w:r>
    </w:p>
    <w:p w14:paraId="4C036FBD" w14:textId="5DDB1053" w:rsidR="00A122C6" w:rsidRPr="0096446B" w:rsidRDefault="003C7063" w:rsidP="00A122C6">
      <w:pPr>
        <w:pStyle w:val="ListParagraph"/>
        <w:numPr>
          <w:ilvl w:val="0"/>
          <w:numId w:val="5"/>
        </w:numPr>
        <w:autoSpaceDE w:val="0"/>
        <w:autoSpaceDN w:val="0"/>
        <w:adjustRightInd w:val="0"/>
        <w:spacing w:after="0" w:line="240" w:lineRule="auto"/>
        <w:jc w:val="both"/>
        <w:rPr>
          <w:rFonts w:cstheme="minorHAnsi"/>
        </w:rPr>
      </w:pPr>
      <w:r w:rsidRPr="0096446B">
        <w:rPr>
          <w:rFonts w:cstheme="minorHAnsi"/>
        </w:rPr>
        <w:t>Addressing economic development—through employment trips, services to support local employment sites, new ones, etc.</w:t>
      </w:r>
    </w:p>
    <w:p w14:paraId="4A7E0AC8" w14:textId="77777777" w:rsidR="00D0097A" w:rsidRPr="0096446B" w:rsidRDefault="00D0097A" w:rsidP="0037657C">
      <w:pPr>
        <w:pStyle w:val="ListParagraph"/>
        <w:autoSpaceDE w:val="0"/>
        <w:autoSpaceDN w:val="0"/>
        <w:adjustRightInd w:val="0"/>
        <w:spacing w:after="0" w:line="240" w:lineRule="auto"/>
        <w:jc w:val="both"/>
        <w:rPr>
          <w:rFonts w:cstheme="minorHAnsi"/>
          <w:i/>
        </w:rPr>
      </w:pPr>
    </w:p>
    <w:p w14:paraId="36D6C4B6" w14:textId="1D713E35" w:rsidR="00A122C6" w:rsidRPr="0096446B" w:rsidRDefault="00A122C6" w:rsidP="00420AA4">
      <w:pPr>
        <w:pStyle w:val="ListParagraph"/>
        <w:autoSpaceDE w:val="0"/>
        <w:autoSpaceDN w:val="0"/>
        <w:adjustRightInd w:val="0"/>
        <w:spacing w:after="0" w:line="240" w:lineRule="auto"/>
        <w:ind w:left="0"/>
        <w:jc w:val="both"/>
        <w:rPr>
          <w:rFonts w:cstheme="minorHAnsi"/>
          <w:i/>
        </w:rPr>
      </w:pPr>
      <w:r w:rsidRPr="0096446B">
        <w:rPr>
          <w:rFonts w:cstheme="minorHAnsi"/>
          <w:i/>
        </w:rPr>
        <w:t>A regional transit system would</w:t>
      </w:r>
      <w:r w:rsidR="005A164E" w:rsidRPr="0096446B">
        <w:rPr>
          <w:rFonts w:cstheme="minorHAnsi"/>
          <w:i/>
        </w:rPr>
        <w:t xml:space="preserve"> serve persons without transportation alternatives by providing</w:t>
      </w:r>
      <w:r w:rsidRPr="0096446B">
        <w:rPr>
          <w:rFonts w:cstheme="minorHAnsi"/>
          <w:i/>
        </w:rPr>
        <w:t xml:space="preserve"> greater </w:t>
      </w:r>
      <w:r w:rsidR="005A164E" w:rsidRPr="0096446B">
        <w:rPr>
          <w:rFonts w:cstheme="minorHAnsi"/>
          <w:i/>
        </w:rPr>
        <w:t>access and mobility to those with critical needs</w:t>
      </w:r>
      <w:r w:rsidR="000177F1" w:rsidRPr="0096446B">
        <w:rPr>
          <w:rFonts w:cstheme="minorHAnsi"/>
          <w:i/>
        </w:rPr>
        <w:t>. This includes better access to healthcare services, educational facilitie</w:t>
      </w:r>
      <w:r w:rsidR="005A164E" w:rsidRPr="0096446B">
        <w:rPr>
          <w:rFonts w:cstheme="minorHAnsi"/>
          <w:i/>
        </w:rPr>
        <w:t>s, and employment opportunities, with appropriate levels of service.</w:t>
      </w:r>
    </w:p>
    <w:p w14:paraId="380E24EF" w14:textId="77777777" w:rsidR="00A122C6" w:rsidRPr="0096446B" w:rsidRDefault="00A122C6" w:rsidP="0037657C">
      <w:pPr>
        <w:pStyle w:val="ListParagraph"/>
        <w:autoSpaceDE w:val="0"/>
        <w:autoSpaceDN w:val="0"/>
        <w:adjustRightInd w:val="0"/>
        <w:spacing w:after="0" w:line="240" w:lineRule="auto"/>
        <w:jc w:val="both"/>
        <w:rPr>
          <w:rFonts w:cstheme="minorHAnsi"/>
        </w:rPr>
      </w:pPr>
    </w:p>
    <w:p w14:paraId="03CBB499" w14:textId="77777777" w:rsidR="003C7063" w:rsidRPr="0096446B" w:rsidRDefault="003C7063" w:rsidP="003C7063">
      <w:pPr>
        <w:pStyle w:val="ListParagraph"/>
        <w:autoSpaceDE w:val="0"/>
        <w:autoSpaceDN w:val="0"/>
        <w:adjustRightInd w:val="0"/>
        <w:spacing w:after="0" w:line="240" w:lineRule="auto"/>
        <w:ind w:left="0"/>
        <w:jc w:val="both"/>
        <w:rPr>
          <w:rFonts w:cstheme="minorHAnsi"/>
          <w:b/>
          <w:bCs/>
        </w:rPr>
      </w:pPr>
    </w:p>
    <w:p w14:paraId="38DBFEC4" w14:textId="77777777" w:rsidR="003C7063" w:rsidRPr="0096446B" w:rsidRDefault="003C7063" w:rsidP="003C7063">
      <w:pPr>
        <w:pStyle w:val="ListParagraph"/>
        <w:autoSpaceDE w:val="0"/>
        <w:autoSpaceDN w:val="0"/>
        <w:adjustRightInd w:val="0"/>
        <w:spacing w:after="0" w:line="240" w:lineRule="auto"/>
        <w:ind w:left="0"/>
        <w:jc w:val="both"/>
        <w:rPr>
          <w:rFonts w:cstheme="minorHAnsi"/>
          <w:b/>
          <w:bCs/>
        </w:rPr>
      </w:pPr>
      <w:r w:rsidRPr="0096446B">
        <w:rPr>
          <w:rFonts w:cstheme="minorHAnsi"/>
          <w:b/>
          <w:bCs/>
        </w:rPr>
        <w:t>Goal: Program Implementation:</w:t>
      </w:r>
    </w:p>
    <w:p w14:paraId="6AC96CFB"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Partnering with the FTA in the administration of the Section 5311 program, meeting all FTA program requirements.</w:t>
      </w:r>
    </w:p>
    <w:p w14:paraId="4C66D9D6"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Managing a program of excellence that provides timely management direction, guidance, and reimbursement to allow local entities to provide quality service.</w:t>
      </w:r>
    </w:p>
    <w:p w14:paraId="20BFBBF0"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Partnering with local or regional entities to plan services to meet locally identified needs.</w:t>
      </w:r>
    </w:p>
    <w:p w14:paraId="7699ADD1"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Partnering with local or regional entities to operate the services.</w:t>
      </w:r>
    </w:p>
    <w:p w14:paraId="00AE1DA5"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Providing technical assistance to help local providers improve effectiveness, efficiency, safety, and quality of service.</w:t>
      </w:r>
    </w:p>
    <w:p w14:paraId="32B3FA04" w14:textId="77777777" w:rsidR="003C7063" w:rsidRPr="0096446B" w:rsidRDefault="003C7063" w:rsidP="003C7063">
      <w:pPr>
        <w:pStyle w:val="ListParagraph"/>
        <w:numPr>
          <w:ilvl w:val="0"/>
          <w:numId w:val="6"/>
        </w:numPr>
        <w:autoSpaceDE w:val="0"/>
        <w:autoSpaceDN w:val="0"/>
        <w:adjustRightInd w:val="0"/>
        <w:spacing w:after="0" w:line="240" w:lineRule="auto"/>
        <w:jc w:val="both"/>
        <w:rPr>
          <w:rFonts w:cstheme="minorHAnsi"/>
        </w:rPr>
      </w:pPr>
      <w:r w:rsidRPr="0096446B">
        <w:rPr>
          <w:rFonts w:cstheme="minorHAnsi"/>
        </w:rPr>
        <w:t>Providing technical information, policy analyses, and program management data to support transit program development.</w:t>
      </w:r>
    </w:p>
    <w:p w14:paraId="43F6CC8E" w14:textId="77777777" w:rsidR="00D0097A" w:rsidRPr="0096446B" w:rsidRDefault="00D0097A" w:rsidP="0037657C">
      <w:pPr>
        <w:pStyle w:val="ListParagraph"/>
        <w:autoSpaceDE w:val="0"/>
        <w:autoSpaceDN w:val="0"/>
        <w:adjustRightInd w:val="0"/>
        <w:spacing w:after="0" w:line="240" w:lineRule="auto"/>
        <w:jc w:val="both"/>
        <w:rPr>
          <w:rFonts w:cstheme="minorHAnsi"/>
        </w:rPr>
      </w:pPr>
    </w:p>
    <w:p w14:paraId="6A5AF629" w14:textId="08ECF9FB" w:rsidR="00A122C6" w:rsidRPr="0096446B" w:rsidRDefault="000177F1" w:rsidP="00420AA4">
      <w:pPr>
        <w:autoSpaceDE w:val="0"/>
        <w:autoSpaceDN w:val="0"/>
        <w:adjustRightInd w:val="0"/>
        <w:spacing w:after="0" w:line="240" w:lineRule="auto"/>
        <w:rPr>
          <w:rFonts w:cstheme="minorHAnsi"/>
          <w:i/>
        </w:rPr>
      </w:pPr>
      <w:r w:rsidRPr="0096446B">
        <w:rPr>
          <w:rFonts w:cstheme="minorHAnsi"/>
          <w:i/>
        </w:rPr>
        <w:lastRenderedPageBreak/>
        <w:t xml:space="preserve">Utilizing the SGRC’s existing partnerships </w:t>
      </w:r>
      <w:r w:rsidR="005A164E" w:rsidRPr="0096446B">
        <w:rPr>
          <w:rFonts w:cstheme="minorHAnsi"/>
          <w:i/>
        </w:rPr>
        <w:t xml:space="preserve">and technical expertise </w:t>
      </w:r>
      <w:r w:rsidRPr="0096446B">
        <w:rPr>
          <w:rFonts w:cstheme="minorHAnsi"/>
          <w:i/>
        </w:rPr>
        <w:t xml:space="preserve">at the federal, state, and local level </w:t>
      </w:r>
      <w:r w:rsidR="00A122C6" w:rsidRPr="0096446B">
        <w:rPr>
          <w:rFonts w:cstheme="minorHAnsi"/>
          <w:i/>
        </w:rPr>
        <w:t xml:space="preserve">would allow for economies of scale to plan, administer, and operate a regional system </w:t>
      </w:r>
      <w:r w:rsidRPr="0096446B">
        <w:rPr>
          <w:rFonts w:cstheme="minorHAnsi"/>
          <w:i/>
        </w:rPr>
        <w:t>in a more efficient manner</w:t>
      </w:r>
      <w:r w:rsidR="00A122C6" w:rsidRPr="0096446B">
        <w:rPr>
          <w:rFonts w:cstheme="minorHAnsi"/>
          <w:i/>
        </w:rPr>
        <w:t>.</w:t>
      </w:r>
      <w:r w:rsidRPr="0096446B">
        <w:rPr>
          <w:rFonts w:cstheme="minorHAnsi"/>
          <w:i/>
        </w:rPr>
        <w:t xml:space="preserve"> </w:t>
      </w:r>
    </w:p>
    <w:p w14:paraId="1BD8ABFD" w14:textId="77777777" w:rsidR="00A122C6" w:rsidRPr="0096446B" w:rsidRDefault="00A122C6" w:rsidP="0037657C">
      <w:pPr>
        <w:pStyle w:val="ListParagraph"/>
        <w:autoSpaceDE w:val="0"/>
        <w:autoSpaceDN w:val="0"/>
        <w:adjustRightInd w:val="0"/>
        <w:spacing w:after="0" w:line="240" w:lineRule="auto"/>
        <w:jc w:val="both"/>
        <w:rPr>
          <w:rFonts w:cstheme="minorHAnsi"/>
        </w:rPr>
      </w:pPr>
    </w:p>
    <w:p w14:paraId="2DB6AF5F" w14:textId="77777777" w:rsidR="009C3A15" w:rsidRPr="0096446B" w:rsidRDefault="009C3A15" w:rsidP="003C7063">
      <w:pPr>
        <w:pStyle w:val="ListParagraph"/>
        <w:autoSpaceDE w:val="0"/>
        <w:autoSpaceDN w:val="0"/>
        <w:adjustRightInd w:val="0"/>
        <w:spacing w:after="0" w:line="240" w:lineRule="auto"/>
        <w:ind w:left="-90"/>
        <w:jc w:val="both"/>
        <w:rPr>
          <w:rFonts w:cstheme="minorHAnsi"/>
          <w:b/>
          <w:bCs/>
        </w:rPr>
      </w:pPr>
    </w:p>
    <w:p w14:paraId="2016EC24" w14:textId="77777777" w:rsidR="003C7063" w:rsidRPr="0096446B" w:rsidRDefault="003C7063" w:rsidP="003C7063">
      <w:pPr>
        <w:pStyle w:val="ListParagraph"/>
        <w:autoSpaceDE w:val="0"/>
        <w:autoSpaceDN w:val="0"/>
        <w:adjustRightInd w:val="0"/>
        <w:spacing w:after="0" w:line="240" w:lineRule="auto"/>
        <w:ind w:left="-90"/>
        <w:jc w:val="both"/>
        <w:rPr>
          <w:rFonts w:cstheme="minorHAnsi"/>
          <w:b/>
          <w:bCs/>
        </w:rPr>
      </w:pPr>
      <w:r w:rsidRPr="0096446B">
        <w:rPr>
          <w:rFonts w:cstheme="minorHAnsi"/>
          <w:b/>
          <w:bCs/>
        </w:rPr>
        <w:t xml:space="preserve"> Goal: Efficiency and Effectiveness:</w:t>
      </w:r>
    </w:p>
    <w:p w14:paraId="2A6DE99C" w14:textId="77777777" w:rsidR="003C7063" w:rsidRPr="0096446B" w:rsidRDefault="003C7063" w:rsidP="003C7063">
      <w:pPr>
        <w:pStyle w:val="ListParagraph"/>
        <w:numPr>
          <w:ilvl w:val="0"/>
          <w:numId w:val="7"/>
        </w:numPr>
        <w:autoSpaceDE w:val="0"/>
        <w:autoSpaceDN w:val="0"/>
        <w:adjustRightInd w:val="0"/>
        <w:spacing w:after="0" w:line="240" w:lineRule="auto"/>
        <w:jc w:val="both"/>
        <w:rPr>
          <w:rFonts w:cstheme="minorHAnsi"/>
        </w:rPr>
      </w:pPr>
      <w:r w:rsidRPr="0096446B">
        <w:rPr>
          <w:rFonts w:cstheme="minorHAnsi"/>
        </w:rPr>
        <w:t>While maximizing ridership, recognizing that there are significant differences in population density, trip characteristics, and client needs (accessibility, assistance, etc.) which will affect usage.</w:t>
      </w:r>
    </w:p>
    <w:p w14:paraId="55A7D8EB" w14:textId="77777777" w:rsidR="003C7063" w:rsidRPr="0096446B" w:rsidRDefault="003C7063" w:rsidP="003C7063">
      <w:pPr>
        <w:pStyle w:val="ListParagraph"/>
        <w:numPr>
          <w:ilvl w:val="0"/>
          <w:numId w:val="7"/>
        </w:numPr>
        <w:autoSpaceDE w:val="0"/>
        <w:autoSpaceDN w:val="0"/>
        <w:adjustRightInd w:val="0"/>
        <w:spacing w:after="0" w:line="240" w:lineRule="auto"/>
        <w:jc w:val="both"/>
        <w:rPr>
          <w:rFonts w:cstheme="minorHAnsi"/>
        </w:rPr>
      </w:pPr>
      <w:r w:rsidRPr="0096446B">
        <w:rPr>
          <w:rFonts w:cstheme="minorHAnsi"/>
        </w:rPr>
        <w:t>Subject to performance requirements appropriate to the area and type of service with the appropriate type of service—demand-responsive, subscription route, route deviation, or fixed-route.</w:t>
      </w:r>
    </w:p>
    <w:p w14:paraId="233981A5" w14:textId="2764DE83" w:rsidR="003C7063" w:rsidRPr="0096446B" w:rsidRDefault="003C7063" w:rsidP="003C7063">
      <w:pPr>
        <w:pStyle w:val="ListParagraph"/>
        <w:numPr>
          <w:ilvl w:val="0"/>
          <w:numId w:val="7"/>
        </w:numPr>
        <w:autoSpaceDE w:val="0"/>
        <w:autoSpaceDN w:val="0"/>
        <w:adjustRightInd w:val="0"/>
        <w:spacing w:after="0" w:line="240" w:lineRule="auto"/>
        <w:jc w:val="both"/>
        <w:rPr>
          <w:rFonts w:cstheme="minorHAnsi"/>
        </w:rPr>
      </w:pPr>
      <w:r w:rsidRPr="0096446B">
        <w:rPr>
          <w:rFonts w:cstheme="minorHAnsi"/>
        </w:rPr>
        <w:t xml:space="preserve">Using the appropriate vehicle type—accessible </w:t>
      </w:r>
      <w:r w:rsidR="006A1DC1">
        <w:rPr>
          <w:rFonts w:cstheme="minorHAnsi"/>
        </w:rPr>
        <w:t xml:space="preserve">(ex. Wheelchair lift) </w:t>
      </w:r>
      <w:r w:rsidRPr="0096446B">
        <w:rPr>
          <w:rFonts w:cstheme="minorHAnsi"/>
        </w:rPr>
        <w:t>if needed, sedan, van, small bus, large bus.</w:t>
      </w:r>
    </w:p>
    <w:p w14:paraId="607074F1" w14:textId="77777777" w:rsidR="00D0097A" w:rsidRPr="0096446B" w:rsidRDefault="00D0097A" w:rsidP="0037657C">
      <w:pPr>
        <w:pStyle w:val="ListParagraph"/>
        <w:autoSpaceDE w:val="0"/>
        <w:autoSpaceDN w:val="0"/>
        <w:adjustRightInd w:val="0"/>
        <w:spacing w:after="0" w:line="240" w:lineRule="auto"/>
        <w:ind w:left="630"/>
        <w:jc w:val="both"/>
        <w:rPr>
          <w:rFonts w:cstheme="minorHAnsi"/>
          <w:i/>
        </w:rPr>
      </w:pPr>
    </w:p>
    <w:p w14:paraId="687F21B0" w14:textId="341FF450" w:rsidR="00A122C6" w:rsidRPr="0096446B" w:rsidRDefault="00A122C6" w:rsidP="00420AA4">
      <w:pPr>
        <w:pStyle w:val="ListParagraph"/>
        <w:autoSpaceDE w:val="0"/>
        <w:autoSpaceDN w:val="0"/>
        <w:adjustRightInd w:val="0"/>
        <w:spacing w:after="0" w:line="240" w:lineRule="auto"/>
        <w:ind w:left="0"/>
        <w:jc w:val="both"/>
        <w:rPr>
          <w:rFonts w:cstheme="minorHAnsi"/>
          <w:i/>
        </w:rPr>
      </w:pPr>
      <w:r w:rsidRPr="0096446B">
        <w:rPr>
          <w:rFonts w:cstheme="minorHAnsi"/>
          <w:i/>
        </w:rPr>
        <w:t>Increased coverage and costs savings of a regional system improve the efficiency and effectiveness over a single county system.</w:t>
      </w:r>
      <w:r w:rsidR="000E3881">
        <w:rPr>
          <w:rFonts w:cstheme="minorHAnsi"/>
          <w:i/>
        </w:rPr>
        <w:t xml:space="preserve"> Regional</w:t>
      </w:r>
      <w:r w:rsidR="009C3A15" w:rsidRPr="0096446B">
        <w:rPr>
          <w:rFonts w:cstheme="minorHAnsi"/>
          <w:i/>
        </w:rPr>
        <w:t xml:space="preserve"> transit would provide better </w:t>
      </w:r>
      <w:r w:rsidR="00C503A0">
        <w:rPr>
          <w:rFonts w:cstheme="minorHAnsi"/>
          <w:i/>
        </w:rPr>
        <w:t>access</w:t>
      </w:r>
      <w:r w:rsidR="009C3A15" w:rsidRPr="0096446B">
        <w:rPr>
          <w:rFonts w:cstheme="minorHAnsi"/>
          <w:i/>
        </w:rPr>
        <w:t xml:space="preserve"> to more rural counties, </w:t>
      </w:r>
      <w:r w:rsidR="008A6289" w:rsidRPr="0096446B">
        <w:rPr>
          <w:rFonts w:cstheme="minorHAnsi"/>
          <w:i/>
        </w:rPr>
        <w:t>by coordinating services and reducing financial burdens to local governments</w:t>
      </w:r>
      <w:r w:rsidR="009C3A15" w:rsidRPr="0096446B">
        <w:rPr>
          <w:rFonts w:cstheme="minorHAnsi"/>
          <w:i/>
        </w:rPr>
        <w:t>.</w:t>
      </w:r>
    </w:p>
    <w:p w14:paraId="2D57534B" w14:textId="77777777" w:rsidR="00A122C6" w:rsidRPr="0096446B" w:rsidRDefault="00A122C6" w:rsidP="0037657C">
      <w:pPr>
        <w:pStyle w:val="ListParagraph"/>
        <w:autoSpaceDE w:val="0"/>
        <w:autoSpaceDN w:val="0"/>
        <w:adjustRightInd w:val="0"/>
        <w:spacing w:after="0" w:line="240" w:lineRule="auto"/>
        <w:ind w:left="630"/>
        <w:jc w:val="both"/>
        <w:rPr>
          <w:rFonts w:cstheme="minorHAnsi"/>
        </w:rPr>
      </w:pPr>
    </w:p>
    <w:p w14:paraId="702F5B59" w14:textId="77777777" w:rsidR="003C7063" w:rsidRPr="0096446B" w:rsidRDefault="003C7063" w:rsidP="003C7063">
      <w:pPr>
        <w:autoSpaceDE w:val="0"/>
        <w:autoSpaceDN w:val="0"/>
        <w:adjustRightInd w:val="0"/>
        <w:spacing w:after="0" w:line="240" w:lineRule="auto"/>
        <w:ind w:left="-90"/>
        <w:jc w:val="both"/>
        <w:rPr>
          <w:rFonts w:cstheme="minorHAnsi"/>
        </w:rPr>
      </w:pPr>
      <w:r w:rsidRPr="0096446B">
        <w:rPr>
          <w:rFonts w:cstheme="minorHAnsi"/>
          <w:b/>
          <w:bCs/>
        </w:rPr>
        <w:t>Goal: Safe, Secure Quality Service:</w:t>
      </w:r>
    </w:p>
    <w:p w14:paraId="63D05F50" w14:textId="77777777" w:rsidR="003C7063" w:rsidRPr="0096446B" w:rsidRDefault="003C7063" w:rsidP="003C7063">
      <w:pPr>
        <w:pStyle w:val="ListParagraph"/>
        <w:numPr>
          <w:ilvl w:val="0"/>
          <w:numId w:val="8"/>
        </w:numPr>
        <w:autoSpaceDE w:val="0"/>
        <w:autoSpaceDN w:val="0"/>
        <w:adjustRightInd w:val="0"/>
        <w:spacing w:after="0" w:line="240" w:lineRule="auto"/>
        <w:jc w:val="both"/>
        <w:rPr>
          <w:rFonts w:cstheme="minorHAnsi"/>
        </w:rPr>
      </w:pPr>
      <w:r w:rsidRPr="0096446B">
        <w:rPr>
          <w:rFonts w:cstheme="minorHAnsi"/>
        </w:rPr>
        <w:t>Operating equipment that is within its design life, inspected for safety and overall condition</w:t>
      </w:r>
    </w:p>
    <w:p w14:paraId="4BE5752D" w14:textId="77777777" w:rsidR="003C7063" w:rsidRPr="0096446B" w:rsidRDefault="003C7063" w:rsidP="003C7063">
      <w:pPr>
        <w:pStyle w:val="ListParagraph"/>
        <w:numPr>
          <w:ilvl w:val="0"/>
          <w:numId w:val="8"/>
        </w:numPr>
        <w:autoSpaceDE w:val="0"/>
        <w:autoSpaceDN w:val="0"/>
        <w:adjustRightInd w:val="0"/>
        <w:spacing w:after="0" w:line="240" w:lineRule="auto"/>
        <w:jc w:val="both"/>
        <w:rPr>
          <w:rFonts w:cstheme="minorHAnsi"/>
        </w:rPr>
      </w:pPr>
      <w:r w:rsidRPr="0096446B">
        <w:rPr>
          <w:rFonts w:cstheme="minorHAnsi"/>
        </w:rPr>
        <w:t>Operated by staff meeting the highest qualifications—appropriate license (Commercial Driver’s License (CDL) if required), safe driving and criminal records checked, drug and alcohol tested, etc.</w:t>
      </w:r>
    </w:p>
    <w:p w14:paraId="3CCD1584" w14:textId="77777777" w:rsidR="003C7063" w:rsidRPr="0096446B" w:rsidRDefault="003C7063" w:rsidP="003C7063">
      <w:pPr>
        <w:pStyle w:val="ListParagraph"/>
        <w:numPr>
          <w:ilvl w:val="0"/>
          <w:numId w:val="8"/>
        </w:numPr>
        <w:autoSpaceDE w:val="0"/>
        <w:autoSpaceDN w:val="0"/>
        <w:adjustRightInd w:val="0"/>
        <w:spacing w:after="0" w:line="240" w:lineRule="auto"/>
        <w:jc w:val="both"/>
        <w:rPr>
          <w:rFonts w:cstheme="minorHAnsi"/>
        </w:rPr>
      </w:pPr>
      <w:r w:rsidRPr="0096446B">
        <w:rPr>
          <w:rFonts w:cstheme="minorHAnsi"/>
        </w:rPr>
        <w:t>Operated by a staff that is trained to proficiency in all necessary skills: Defensive Driving, Passenger Assistance, First Aid and CPR.</w:t>
      </w:r>
    </w:p>
    <w:p w14:paraId="22BF3E73" w14:textId="77777777" w:rsidR="003C7063" w:rsidRPr="0096446B" w:rsidRDefault="003C7063" w:rsidP="003C7063">
      <w:pPr>
        <w:pStyle w:val="ListParagraph"/>
        <w:numPr>
          <w:ilvl w:val="0"/>
          <w:numId w:val="8"/>
        </w:numPr>
        <w:autoSpaceDE w:val="0"/>
        <w:autoSpaceDN w:val="0"/>
        <w:adjustRightInd w:val="0"/>
        <w:spacing w:after="0" w:line="240" w:lineRule="auto"/>
        <w:jc w:val="both"/>
        <w:rPr>
          <w:rFonts w:cstheme="minorHAnsi"/>
        </w:rPr>
      </w:pPr>
      <w:r w:rsidRPr="0096446B">
        <w:rPr>
          <w:rFonts w:cstheme="minorHAnsi"/>
        </w:rPr>
        <w:t>Providing a safe and secure service to the riders.</w:t>
      </w:r>
    </w:p>
    <w:p w14:paraId="0F8942F0" w14:textId="77777777" w:rsidR="00D0097A" w:rsidRPr="0096446B" w:rsidRDefault="00D0097A" w:rsidP="0037657C">
      <w:pPr>
        <w:pStyle w:val="ListParagraph"/>
        <w:autoSpaceDE w:val="0"/>
        <w:autoSpaceDN w:val="0"/>
        <w:adjustRightInd w:val="0"/>
        <w:spacing w:after="0" w:line="240" w:lineRule="auto"/>
        <w:ind w:left="630"/>
        <w:jc w:val="both"/>
        <w:rPr>
          <w:rFonts w:cstheme="minorHAnsi"/>
          <w:i/>
        </w:rPr>
      </w:pPr>
    </w:p>
    <w:p w14:paraId="2F791AA2" w14:textId="1EB63FFB" w:rsidR="00A122C6" w:rsidRPr="0096446B" w:rsidRDefault="00C503A0" w:rsidP="00420AA4">
      <w:pPr>
        <w:pStyle w:val="ListParagraph"/>
        <w:autoSpaceDE w:val="0"/>
        <w:autoSpaceDN w:val="0"/>
        <w:adjustRightInd w:val="0"/>
        <w:spacing w:after="0" w:line="240" w:lineRule="auto"/>
        <w:ind w:left="0"/>
        <w:jc w:val="both"/>
        <w:rPr>
          <w:rFonts w:cstheme="minorHAnsi"/>
          <w:i/>
        </w:rPr>
      </w:pPr>
      <w:r>
        <w:rPr>
          <w:rFonts w:cstheme="minorHAnsi"/>
          <w:i/>
        </w:rPr>
        <w:t>The e</w:t>
      </w:r>
      <w:r w:rsidR="00A122C6" w:rsidRPr="0096446B">
        <w:rPr>
          <w:rFonts w:cstheme="minorHAnsi"/>
          <w:i/>
        </w:rPr>
        <w:t xml:space="preserve">xperienced staff at the SGRC can provide proper oversight of a TPO to </w:t>
      </w:r>
      <w:r w:rsidR="008A6289" w:rsidRPr="0096446B">
        <w:rPr>
          <w:rFonts w:cstheme="minorHAnsi"/>
          <w:i/>
        </w:rPr>
        <w:t>assure</w:t>
      </w:r>
      <w:r w:rsidR="00A122C6" w:rsidRPr="0096446B">
        <w:rPr>
          <w:rFonts w:cstheme="minorHAnsi"/>
          <w:i/>
        </w:rPr>
        <w:t xml:space="preserve"> that a regional system is operated in a safe and secure manner.</w:t>
      </w:r>
      <w:r w:rsidR="008A6289" w:rsidRPr="0096446B">
        <w:rPr>
          <w:rFonts w:cstheme="minorHAnsi"/>
          <w:i/>
        </w:rPr>
        <w:t xml:space="preserve"> The SGRC can ensure compliance with safety standards for all drivers and vehicles to deliver a safe and secure quality of service.</w:t>
      </w:r>
    </w:p>
    <w:p w14:paraId="3ADF8DFF" w14:textId="77777777" w:rsidR="00A122C6" w:rsidRPr="0096446B" w:rsidRDefault="00A122C6" w:rsidP="0037657C">
      <w:pPr>
        <w:pStyle w:val="ListParagraph"/>
        <w:autoSpaceDE w:val="0"/>
        <w:autoSpaceDN w:val="0"/>
        <w:adjustRightInd w:val="0"/>
        <w:spacing w:after="0" w:line="240" w:lineRule="auto"/>
        <w:ind w:left="630"/>
        <w:jc w:val="both"/>
        <w:rPr>
          <w:rFonts w:cstheme="minorHAnsi"/>
        </w:rPr>
      </w:pPr>
    </w:p>
    <w:p w14:paraId="1DCB7EEC" w14:textId="77777777" w:rsidR="003C7063" w:rsidRPr="0096446B" w:rsidRDefault="003C7063" w:rsidP="003C7063">
      <w:pPr>
        <w:pStyle w:val="ListParagraph"/>
        <w:autoSpaceDE w:val="0"/>
        <w:autoSpaceDN w:val="0"/>
        <w:adjustRightInd w:val="0"/>
        <w:spacing w:after="0" w:line="240" w:lineRule="auto"/>
        <w:ind w:left="630"/>
        <w:jc w:val="both"/>
        <w:rPr>
          <w:rFonts w:cstheme="minorHAnsi"/>
        </w:rPr>
      </w:pPr>
    </w:p>
    <w:p w14:paraId="22D0DF9B" w14:textId="77777777" w:rsidR="003C7063" w:rsidRPr="0096446B" w:rsidRDefault="003C7063" w:rsidP="003C7063">
      <w:pPr>
        <w:tabs>
          <w:tab w:val="left" w:pos="-90"/>
        </w:tabs>
        <w:autoSpaceDE w:val="0"/>
        <w:autoSpaceDN w:val="0"/>
        <w:adjustRightInd w:val="0"/>
        <w:spacing w:after="0" w:line="240" w:lineRule="auto"/>
        <w:ind w:left="270" w:hanging="360"/>
        <w:jc w:val="both"/>
        <w:rPr>
          <w:rFonts w:cstheme="minorHAnsi"/>
          <w:b/>
          <w:bCs/>
        </w:rPr>
      </w:pPr>
      <w:r w:rsidRPr="0096446B">
        <w:rPr>
          <w:rFonts w:cstheme="minorHAnsi"/>
          <w:b/>
          <w:bCs/>
        </w:rPr>
        <w:t>Goal: Accessible Service—Usable by Persons with</w:t>
      </w:r>
    </w:p>
    <w:p w14:paraId="421EF5CE" w14:textId="77777777" w:rsidR="003C7063" w:rsidRPr="0096446B" w:rsidRDefault="003C7063" w:rsidP="003C7063">
      <w:pPr>
        <w:tabs>
          <w:tab w:val="left" w:pos="-90"/>
        </w:tabs>
        <w:autoSpaceDE w:val="0"/>
        <w:autoSpaceDN w:val="0"/>
        <w:adjustRightInd w:val="0"/>
        <w:spacing w:after="0" w:line="240" w:lineRule="auto"/>
        <w:ind w:left="270" w:hanging="360"/>
        <w:jc w:val="both"/>
        <w:rPr>
          <w:rFonts w:cstheme="minorHAnsi"/>
        </w:rPr>
      </w:pPr>
      <w:r w:rsidRPr="0096446B">
        <w:rPr>
          <w:rFonts w:cstheme="minorHAnsi"/>
          <w:b/>
          <w:bCs/>
        </w:rPr>
        <w:t>Disabilities:</w:t>
      </w:r>
    </w:p>
    <w:p w14:paraId="38C8B807" w14:textId="50C1450B" w:rsidR="003C7063" w:rsidRPr="0096446B" w:rsidRDefault="003C7063" w:rsidP="003C7063">
      <w:pPr>
        <w:numPr>
          <w:ilvl w:val="0"/>
          <w:numId w:val="2"/>
        </w:numPr>
        <w:autoSpaceDE w:val="0"/>
        <w:autoSpaceDN w:val="0"/>
        <w:adjustRightInd w:val="0"/>
        <w:spacing w:after="0" w:line="240" w:lineRule="auto"/>
        <w:ind w:hanging="450"/>
        <w:jc w:val="both"/>
        <w:rPr>
          <w:rFonts w:cstheme="minorHAnsi"/>
        </w:rPr>
      </w:pPr>
      <w:r w:rsidRPr="0096446B">
        <w:rPr>
          <w:rFonts w:cstheme="minorHAnsi"/>
        </w:rPr>
        <w:t>Providing service that is accessible (</w:t>
      </w:r>
      <w:r w:rsidR="00C503A0">
        <w:rPr>
          <w:rFonts w:cstheme="minorHAnsi"/>
        </w:rPr>
        <w:t xml:space="preserve">an </w:t>
      </w:r>
      <w:r w:rsidRPr="0096446B">
        <w:rPr>
          <w:rFonts w:cstheme="minorHAnsi"/>
        </w:rPr>
        <w:t>adequate number of accessible lift- or ramp-equipped vehicles.</w:t>
      </w:r>
    </w:p>
    <w:p w14:paraId="0748B65E" w14:textId="77777777" w:rsidR="003C7063" w:rsidRPr="0096446B" w:rsidRDefault="003C7063" w:rsidP="003C7063">
      <w:pPr>
        <w:numPr>
          <w:ilvl w:val="0"/>
          <w:numId w:val="2"/>
        </w:numPr>
        <w:autoSpaceDE w:val="0"/>
        <w:autoSpaceDN w:val="0"/>
        <w:adjustRightInd w:val="0"/>
        <w:spacing w:after="0" w:line="240" w:lineRule="auto"/>
        <w:ind w:hanging="450"/>
        <w:jc w:val="both"/>
        <w:rPr>
          <w:rFonts w:cstheme="minorHAnsi"/>
        </w:rPr>
      </w:pPr>
      <w:r w:rsidRPr="0096446B">
        <w:rPr>
          <w:rFonts w:cstheme="minorHAnsi"/>
        </w:rPr>
        <w:t>Using operators trained to proficiency in passenger assistance, lift use, restraints, mobility devices (folding, stowage, etc.).</w:t>
      </w:r>
    </w:p>
    <w:p w14:paraId="0B88F51D" w14:textId="77777777" w:rsidR="003C7063" w:rsidRPr="0096446B" w:rsidRDefault="003C7063" w:rsidP="003C7063">
      <w:pPr>
        <w:pStyle w:val="ListParagraph"/>
        <w:numPr>
          <w:ilvl w:val="0"/>
          <w:numId w:val="2"/>
        </w:numPr>
        <w:autoSpaceDE w:val="0"/>
        <w:autoSpaceDN w:val="0"/>
        <w:adjustRightInd w:val="0"/>
        <w:spacing w:after="0" w:line="240" w:lineRule="auto"/>
        <w:ind w:hanging="450"/>
        <w:jc w:val="both"/>
        <w:rPr>
          <w:rFonts w:cstheme="minorHAnsi"/>
        </w:rPr>
      </w:pPr>
      <w:r w:rsidRPr="0096446B">
        <w:rPr>
          <w:rFonts w:cstheme="minorHAnsi"/>
        </w:rPr>
        <w:t>User information and outreach to ensure that persons needing the service are aware of it and can obtain information.</w:t>
      </w:r>
    </w:p>
    <w:p w14:paraId="6A639315" w14:textId="77777777" w:rsidR="00D0097A" w:rsidRPr="0096446B" w:rsidRDefault="00D0097A" w:rsidP="0037657C">
      <w:pPr>
        <w:pStyle w:val="ListParagraph"/>
        <w:autoSpaceDE w:val="0"/>
        <w:autoSpaceDN w:val="0"/>
        <w:adjustRightInd w:val="0"/>
        <w:spacing w:after="0" w:line="240" w:lineRule="auto"/>
        <w:jc w:val="both"/>
        <w:rPr>
          <w:rFonts w:cstheme="minorHAnsi"/>
          <w:i/>
        </w:rPr>
      </w:pPr>
    </w:p>
    <w:p w14:paraId="061A60CA" w14:textId="2890D833" w:rsidR="00A122C6" w:rsidRPr="0096446B" w:rsidRDefault="00A122C6" w:rsidP="00420AA4">
      <w:pPr>
        <w:pStyle w:val="ListParagraph"/>
        <w:autoSpaceDE w:val="0"/>
        <w:autoSpaceDN w:val="0"/>
        <w:adjustRightInd w:val="0"/>
        <w:spacing w:after="0" w:line="240" w:lineRule="auto"/>
        <w:ind w:left="0"/>
        <w:jc w:val="both"/>
        <w:rPr>
          <w:rFonts w:cstheme="minorHAnsi"/>
          <w:i/>
        </w:rPr>
      </w:pPr>
      <w:r w:rsidRPr="0096446B">
        <w:rPr>
          <w:rFonts w:cstheme="minorHAnsi"/>
          <w:i/>
        </w:rPr>
        <w:t xml:space="preserve">The SGRC can </w:t>
      </w:r>
      <w:r w:rsidR="00C503A0">
        <w:rPr>
          <w:rFonts w:cstheme="minorHAnsi"/>
          <w:i/>
        </w:rPr>
        <w:t>e</w:t>
      </w:r>
      <w:r w:rsidRPr="0096446B">
        <w:rPr>
          <w:rFonts w:cstheme="minorHAnsi"/>
          <w:i/>
        </w:rPr>
        <w:t xml:space="preserve">nsure </w:t>
      </w:r>
      <w:r w:rsidR="008A6289" w:rsidRPr="0096446B">
        <w:rPr>
          <w:rFonts w:cstheme="minorHAnsi"/>
          <w:i/>
        </w:rPr>
        <w:t>that oper</w:t>
      </w:r>
      <w:r w:rsidR="000E3881">
        <w:rPr>
          <w:rFonts w:cstheme="minorHAnsi"/>
          <w:i/>
        </w:rPr>
        <w:t>ators are trained proficiently</w:t>
      </w:r>
      <w:r w:rsidR="008A6289" w:rsidRPr="0096446B">
        <w:rPr>
          <w:rFonts w:cstheme="minorHAnsi"/>
          <w:i/>
        </w:rPr>
        <w:t xml:space="preserve"> in assisting passengers with disabilities</w:t>
      </w:r>
      <w:r w:rsidR="000A0E7A" w:rsidRPr="0096446B">
        <w:rPr>
          <w:rFonts w:cstheme="minorHAnsi"/>
          <w:i/>
        </w:rPr>
        <w:t xml:space="preserve"> </w:t>
      </w:r>
      <w:r w:rsidR="000E3881">
        <w:rPr>
          <w:rFonts w:cstheme="minorHAnsi"/>
          <w:i/>
        </w:rPr>
        <w:t xml:space="preserve">to </w:t>
      </w:r>
      <w:r w:rsidR="000A0E7A" w:rsidRPr="0096446B">
        <w:rPr>
          <w:rFonts w:cstheme="minorHAnsi"/>
          <w:i/>
        </w:rPr>
        <w:t>safely utilize the transportation services, and that information is disseminated to the public to raise awareness of the service and how to request it</w:t>
      </w:r>
      <w:r w:rsidRPr="0096446B">
        <w:rPr>
          <w:rFonts w:cstheme="minorHAnsi"/>
          <w:i/>
        </w:rPr>
        <w:t>.</w:t>
      </w:r>
    </w:p>
    <w:p w14:paraId="2A08737E" w14:textId="77777777" w:rsidR="00A122C6" w:rsidRPr="0096446B" w:rsidRDefault="00A122C6" w:rsidP="0037657C">
      <w:pPr>
        <w:pStyle w:val="ListParagraph"/>
        <w:autoSpaceDE w:val="0"/>
        <w:autoSpaceDN w:val="0"/>
        <w:adjustRightInd w:val="0"/>
        <w:spacing w:after="0" w:line="240" w:lineRule="auto"/>
        <w:jc w:val="both"/>
        <w:rPr>
          <w:rFonts w:cstheme="minorHAnsi"/>
        </w:rPr>
      </w:pPr>
    </w:p>
    <w:p w14:paraId="20301F85" w14:textId="77777777" w:rsidR="003C7063" w:rsidRPr="0096446B" w:rsidRDefault="003C7063" w:rsidP="003C7063">
      <w:pPr>
        <w:autoSpaceDE w:val="0"/>
        <w:autoSpaceDN w:val="0"/>
        <w:adjustRightInd w:val="0"/>
        <w:spacing w:after="0" w:line="240" w:lineRule="auto"/>
        <w:ind w:left="-90"/>
        <w:jc w:val="both"/>
        <w:rPr>
          <w:rFonts w:cstheme="minorHAnsi"/>
          <w:b/>
          <w:bCs/>
        </w:rPr>
      </w:pPr>
    </w:p>
    <w:p w14:paraId="1D3DD6F9" w14:textId="77777777" w:rsidR="002F7178" w:rsidRDefault="002F7178" w:rsidP="003C7063">
      <w:pPr>
        <w:autoSpaceDE w:val="0"/>
        <w:autoSpaceDN w:val="0"/>
        <w:adjustRightInd w:val="0"/>
        <w:spacing w:after="0" w:line="240" w:lineRule="auto"/>
        <w:ind w:left="-90"/>
        <w:jc w:val="both"/>
        <w:rPr>
          <w:rFonts w:cstheme="minorHAnsi"/>
          <w:b/>
          <w:bCs/>
        </w:rPr>
      </w:pPr>
    </w:p>
    <w:p w14:paraId="686CC8AD" w14:textId="77777777" w:rsidR="002F7178" w:rsidRDefault="002F7178" w:rsidP="003C7063">
      <w:pPr>
        <w:autoSpaceDE w:val="0"/>
        <w:autoSpaceDN w:val="0"/>
        <w:adjustRightInd w:val="0"/>
        <w:spacing w:after="0" w:line="240" w:lineRule="auto"/>
        <w:ind w:left="-90"/>
        <w:jc w:val="both"/>
        <w:rPr>
          <w:rFonts w:cstheme="minorHAnsi"/>
          <w:b/>
          <w:bCs/>
        </w:rPr>
      </w:pPr>
    </w:p>
    <w:p w14:paraId="3B4ED306" w14:textId="77777777" w:rsidR="000A2204" w:rsidRDefault="000A2204" w:rsidP="003C7063">
      <w:pPr>
        <w:autoSpaceDE w:val="0"/>
        <w:autoSpaceDN w:val="0"/>
        <w:adjustRightInd w:val="0"/>
        <w:spacing w:after="0" w:line="240" w:lineRule="auto"/>
        <w:ind w:left="-90"/>
        <w:jc w:val="both"/>
        <w:rPr>
          <w:rFonts w:cstheme="minorHAnsi"/>
          <w:b/>
          <w:bCs/>
        </w:rPr>
      </w:pPr>
    </w:p>
    <w:p w14:paraId="7135FDD1" w14:textId="77777777" w:rsidR="003C7063" w:rsidRPr="0096446B" w:rsidRDefault="003C7063" w:rsidP="003C7063">
      <w:pPr>
        <w:autoSpaceDE w:val="0"/>
        <w:autoSpaceDN w:val="0"/>
        <w:adjustRightInd w:val="0"/>
        <w:spacing w:after="0" w:line="240" w:lineRule="auto"/>
        <w:ind w:left="-90"/>
        <w:jc w:val="both"/>
        <w:rPr>
          <w:rFonts w:cstheme="minorHAnsi"/>
        </w:rPr>
      </w:pPr>
      <w:r w:rsidRPr="0096446B">
        <w:rPr>
          <w:rFonts w:cstheme="minorHAnsi"/>
          <w:b/>
          <w:bCs/>
        </w:rPr>
        <w:t>Goal: Coordinated Provision of Transportation in Rural Areas:</w:t>
      </w:r>
    </w:p>
    <w:p w14:paraId="3F572639" w14:textId="77777777" w:rsidR="003C7063" w:rsidRPr="0096446B" w:rsidRDefault="003C7063" w:rsidP="003C7063">
      <w:pPr>
        <w:pStyle w:val="ListParagraph"/>
        <w:numPr>
          <w:ilvl w:val="0"/>
          <w:numId w:val="9"/>
        </w:numPr>
        <w:autoSpaceDE w:val="0"/>
        <w:autoSpaceDN w:val="0"/>
        <w:adjustRightInd w:val="0"/>
        <w:spacing w:after="0" w:line="240" w:lineRule="auto"/>
        <w:jc w:val="both"/>
        <w:rPr>
          <w:rFonts w:cstheme="minorHAnsi"/>
        </w:rPr>
      </w:pPr>
      <w:r w:rsidRPr="0096446B">
        <w:rPr>
          <w:rFonts w:cstheme="minorHAnsi"/>
        </w:rPr>
        <w:t>Coordinated policies at the state level through interagency coordination.</w:t>
      </w:r>
    </w:p>
    <w:p w14:paraId="0D6236BF" w14:textId="2B435AB2" w:rsidR="003C7063" w:rsidRPr="0096446B" w:rsidRDefault="003C7063" w:rsidP="003C7063">
      <w:pPr>
        <w:pStyle w:val="ListParagraph"/>
        <w:numPr>
          <w:ilvl w:val="0"/>
          <w:numId w:val="9"/>
        </w:numPr>
        <w:autoSpaceDE w:val="0"/>
        <w:autoSpaceDN w:val="0"/>
        <w:adjustRightInd w:val="0"/>
        <w:spacing w:after="0" w:line="240" w:lineRule="auto"/>
        <w:jc w:val="both"/>
        <w:rPr>
          <w:rFonts w:cstheme="minorHAnsi"/>
        </w:rPr>
      </w:pPr>
      <w:r w:rsidRPr="0096446B">
        <w:rPr>
          <w:rFonts w:cstheme="minorHAnsi"/>
        </w:rPr>
        <w:t xml:space="preserve">Coordinated at </w:t>
      </w:r>
      <w:r w:rsidR="00284621">
        <w:rPr>
          <w:rFonts w:cstheme="minorHAnsi"/>
        </w:rPr>
        <w:t xml:space="preserve">a </w:t>
      </w:r>
      <w:r w:rsidRPr="0096446B">
        <w:rPr>
          <w:rFonts w:cstheme="minorHAnsi"/>
        </w:rPr>
        <w:t>regional/local level—shared vehicles, shared ride, coordinated management—where it will result in more cost-effective, quality service that meets client and general public transit rider needs.</w:t>
      </w:r>
    </w:p>
    <w:p w14:paraId="55433D08" w14:textId="77777777" w:rsidR="00D0097A" w:rsidRPr="0096446B" w:rsidRDefault="00D0097A" w:rsidP="0037657C">
      <w:pPr>
        <w:pStyle w:val="ListParagraph"/>
        <w:autoSpaceDE w:val="0"/>
        <w:autoSpaceDN w:val="0"/>
        <w:adjustRightInd w:val="0"/>
        <w:spacing w:after="0" w:line="240" w:lineRule="auto"/>
        <w:ind w:left="630"/>
        <w:jc w:val="both"/>
        <w:rPr>
          <w:rFonts w:cstheme="minorHAnsi"/>
          <w:i/>
        </w:rPr>
      </w:pPr>
    </w:p>
    <w:p w14:paraId="4AE2DC31" w14:textId="5BDA77F3" w:rsidR="00A122C6" w:rsidRPr="0096446B" w:rsidRDefault="00A122C6" w:rsidP="00420AA4">
      <w:pPr>
        <w:pStyle w:val="ListParagraph"/>
        <w:autoSpaceDE w:val="0"/>
        <w:autoSpaceDN w:val="0"/>
        <w:adjustRightInd w:val="0"/>
        <w:spacing w:after="0" w:line="240" w:lineRule="auto"/>
        <w:ind w:left="0"/>
        <w:jc w:val="both"/>
        <w:rPr>
          <w:rFonts w:cstheme="minorHAnsi"/>
          <w:i/>
        </w:rPr>
      </w:pPr>
      <w:r w:rsidRPr="0096446B">
        <w:rPr>
          <w:rFonts w:cstheme="minorHAnsi"/>
          <w:i/>
        </w:rPr>
        <w:t>As the sub-recipient of DHS Coordinated Transit Funds and GDOT 5311 funds, the SGRC can maximize coordination and delivery of services in rural areas.</w:t>
      </w:r>
      <w:r w:rsidR="009C3A15" w:rsidRPr="0096446B">
        <w:rPr>
          <w:rFonts w:cstheme="minorHAnsi"/>
          <w:i/>
        </w:rPr>
        <w:t xml:space="preserve"> A regional approach would ensure equal enforcement of policies across the region.</w:t>
      </w:r>
    </w:p>
    <w:p w14:paraId="096DC8CC" w14:textId="77777777" w:rsidR="00A122C6" w:rsidRPr="0096446B" w:rsidRDefault="00A122C6" w:rsidP="0037657C">
      <w:pPr>
        <w:pStyle w:val="ListParagraph"/>
        <w:autoSpaceDE w:val="0"/>
        <w:autoSpaceDN w:val="0"/>
        <w:adjustRightInd w:val="0"/>
        <w:spacing w:after="0" w:line="240" w:lineRule="auto"/>
        <w:ind w:left="630"/>
        <w:jc w:val="both"/>
        <w:rPr>
          <w:rFonts w:cstheme="minorHAnsi"/>
        </w:rPr>
      </w:pPr>
    </w:p>
    <w:p w14:paraId="0BDAEF4B" w14:textId="77777777" w:rsidR="003C7063" w:rsidRPr="0096446B" w:rsidRDefault="003C7063" w:rsidP="003C7063">
      <w:pPr>
        <w:spacing w:after="0" w:line="240" w:lineRule="auto"/>
        <w:jc w:val="both"/>
        <w:rPr>
          <w:rFonts w:cstheme="minorHAnsi"/>
        </w:rPr>
      </w:pPr>
    </w:p>
    <w:p w14:paraId="691AC2AC" w14:textId="5EA8AAAF" w:rsidR="003C7063" w:rsidRPr="0096446B" w:rsidRDefault="003C7063" w:rsidP="003C7063">
      <w:pPr>
        <w:autoSpaceDE w:val="0"/>
        <w:autoSpaceDN w:val="0"/>
        <w:adjustRightInd w:val="0"/>
        <w:spacing w:after="0" w:line="240" w:lineRule="auto"/>
        <w:jc w:val="both"/>
        <w:rPr>
          <w:rFonts w:cstheme="minorHAnsi"/>
        </w:rPr>
      </w:pPr>
      <w:r w:rsidRPr="0096446B">
        <w:rPr>
          <w:rFonts w:cstheme="minorHAnsi"/>
        </w:rPr>
        <w:t xml:space="preserve">A </w:t>
      </w:r>
      <w:r w:rsidR="000557F5" w:rsidRPr="0096446B">
        <w:rPr>
          <w:rFonts w:cstheme="minorHAnsi"/>
        </w:rPr>
        <w:t xml:space="preserve">regional </w:t>
      </w:r>
      <w:r w:rsidRPr="0096446B">
        <w:rPr>
          <w:rFonts w:cstheme="minorHAnsi"/>
        </w:rPr>
        <w:t xml:space="preserve">rural transit system should promote these established goals by the State of Georgia. Should </w:t>
      </w:r>
      <w:r w:rsidR="007D62E6" w:rsidRPr="0096446B">
        <w:rPr>
          <w:rFonts w:cstheme="minorHAnsi"/>
        </w:rPr>
        <w:t xml:space="preserve">a </w:t>
      </w:r>
      <w:r w:rsidR="009C4F58" w:rsidRPr="0096446B">
        <w:rPr>
          <w:rFonts w:cstheme="minorHAnsi"/>
        </w:rPr>
        <w:t xml:space="preserve">regional system be </w:t>
      </w:r>
      <w:r w:rsidR="00765B45">
        <w:rPr>
          <w:rFonts w:cstheme="minorHAnsi"/>
        </w:rPr>
        <w:t>implemented,</w:t>
      </w:r>
      <w:r w:rsidR="009C4F58" w:rsidRPr="0096446B">
        <w:rPr>
          <w:rFonts w:cstheme="minorHAnsi"/>
        </w:rPr>
        <w:t xml:space="preserve"> </w:t>
      </w:r>
      <w:r w:rsidRPr="0096446B">
        <w:rPr>
          <w:rFonts w:cstheme="minorHAnsi"/>
        </w:rPr>
        <w:t xml:space="preserve">meeting the above goals would not be difficult. </w:t>
      </w:r>
      <w:r w:rsidR="009C4F58" w:rsidRPr="0096446B">
        <w:rPr>
          <w:rFonts w:cstheme="minorHAnsi"/>
        </w:rPr>
        <w:t xml:space="preserve">The SGRC would be responsible for </w:t>
      </w:r>
      <w:r w:rsidRPr="0096446B">
        <w:rPr>
          <w:rFonts w:cstheme="minorHAnsi"/>
        </w:rPr>
        <w:t>carry</w:t>
      </w:r>
      <w:r w:rsidR="009C4F58" w:rsidRPr="0096446B">
        <w:rPr>
          <w:rFonts w:cstheme="minorHAnsi"/>
        </w:rPr>
        <w:t>ing</w:t>
      </w:r>
      <w:r w:rsidRPr="0096446B">
        <w:rPr>
          <w:rFonts w:cstheme="minorHAnsi"/>
        </w:rPr>
        <w:t xml:space="preserve"> out varying forms of public outreach to notify </w:t>
      </w:r>
      <w:r w:rsidR="00765B45">
        <w:rPr>
          <w:rFonts w:cstheme="minorHAnsi"/>
        </w:rPr>
        <w:t xml:space="preserve">and educate </w:t>
      </w:r>
      <w:r w:rsidRPr="0096446B">
        <w:rPr>
          <w:rFonts w:cstheme="minorHAnsi"/>
        </w:rPr>
        <w:t>residents of the service</w:t>
      </w:r>
      <w:r w:rsidR="00FE3055" w:rsidRPr="0096446B">
        <w:rPr>
          <w:rFonts w:cstheme="minorHAnsi"/>
        </w:rPr>
        <w:t xml:space="preserve"> and the changes that come with regional public transportation</w:t>
      </w:r>
      <w:r w:rsidRPr="0096446B">
        <w:rPr>
          <w:rFonts w:cstheme="minorHAnsi"/>
        </w:rPr>
        <w:t xml:space="preserve">. </w:t>
      </w:r>
    </w:p>
    <w:p w14:paraId="42AB23B1" w14:textId="77777777" w:rsidR="003C7063" w:rsidRPr="0096446B" w:rsidRDefault="003C7063" w:rsidP="003C7063">
      <w:pPr>
        <w:autoSpaceDE w:val="0"/>
        <w:autoSpaceDN w:val="0"/>
        <w:adjustRightInd w:val="0"/>
        <w:spacing w:after="0" w:line="240" w:lineRule="auto"/>
        <w:jc w:val="both"/>
        <w:rPr>
          <w:rFonts w:cstheme="minorHAnsi"/>
        </w:rPr>
      </w:pPr>
    </w:p>
    <w:p w14:paraId="3A8503A9" w14:textId="77777777" w:rsidR="003C7063" w:rsidRPr="0096446B" w:rsidRDefault="003C7063" w:rsidP="003C7063">
      <w:pPr>
        <w:autoSpaceDE w:val="0"/>
        <w:autoSpaceDN w:val="0"/>
        <w:adjustRightInd w:val="0"/>
        <w:spacing w:after="0" w:line="240" w:lineRule="auto"/>
        <w:jc w:val="both"/>
        <w:rPr>
          <w:rFonts w:cstheme="minorHAnsi"/>
        </w:rPr>
      </w:pPr>
      <w:r w:rsidRPr="0096446B">
        <w:rPr>
          <w:rFonts w:cstheme="minorHAnsi"/>
        </w:rPr>
        <w:t>Likewise, GDOT has established minimum criteria for transit programs in GDOT’s Rural Public Transportation Service Policy. These include:</w:t>
      </w:r>
    </w:p>
    <w:p w14:paraId="1BEA3361" w14:textId="77777777" w:rsidR="003C7063" w:rsidRPr="0096446B" w:rsidRDefault="003C7063" w:rsidP="003C7063">
      <w:pPr>
        <w:autoSpaceDE w:val="0"/>
        <w:autoSpaceDN w:val="0"/>
        <w:adjustRightInd w:val="0"/>
        <w:spacing w:after="0" w:line="240" w:lineRule="auto"/>
        <w:jc w:val="both"/>
        <w:rPr>
          <w:rFonts w:cstheme="minorHAnsi"/>
        </w:rPr>
      </w:pPr>
    </w:p>
    <w:p w14:paraId="02C1C092" w14:textId="77777777" w:rsidR="003C7063" w:rsidRPr="0096446B" w:rsidRDefault="003C7063" w:rsidP="003C7063">
      <w:pPr>
        <w:numPr>
          <w:ilvl w:val="0"/>
          <w:numId w:val="3"/>
        </w:numPr>
        <w:autoSpaceDE w:val="0"/>
        <w:autoSpaceDN w:val="0"/>
        <w:adjustRightInd w:val="0"/>
        <w:spacing w:after="0" w:line="240" w:lineRule="auto"/>
        <w:jc w:val="both"/>
        <w:rPr>
          <w:rFonts w:cstheme="minorHAnsi"/>
        </w:rPr>
      </w:pPr>
      <w:r w:rsidRPr="0096446B">
        <w:rPr>
          <w:rFonts w:cstheme="minorHAnsi"/>
        </w:rPr>
        <w:t>Services should not be duplicative of other transportation services;</w:t>
      </w:r>
    </w:p>
    <w:p w14:paraId="5E055A95" w14:textId="77777777" w:rsidR="003C7063" w:rsidRPr="0096446B" w:rsidRDefault="003C7063" w:rsidP="003C7063">
      <w:pPr>
        <w:numPr>
          <w:ilvl w:val="0"/>
          <w:numId w:val="3"/>
        </w:numPr>
        <w:autoSpaceDE w:val="0"/>
        <w:autoSpaceDN w:val="0"/>
        <w:adjustRightInd w:val="0"/>
        <w:spacing w:after="0" w:line="240" w:lineRule="auto"/>
        <w:jc w:val="both"/>
        <w:rPr>
          <w:rFonts w:cstheme="minorHAnsi"/>
        </w:rPr>
      </w:pPr>
      <w:r w:rsidRPr="0096446B">
        <w:rPr>
          <w:rFonts w:cstheme="minorHAnsi"/>
        </w:rPr>
        <w:t xml:space="preserve">Vehicles should be utilized to reach a goal of 500 one-way passenger trips per vehicle month </w:t>
      </w:r>
      <w:r w:rsidRPr="0096446B">
        <w:rPr>
          <w:rFonts w:cstheme="minorHAnsi"/>
          <w:b/>
          <w:bCs/>
        </w:rPr>
        <w:t xml:space="preserve">or </w:t>
      </w:r>
      <w:r w:rsidRPr="0096446B">
        <w:rPr>
          <w:rFonts w:cstheme="minorHAnsi"/>
        </w:rPr>
        <w:t xml:space="preserve">be operated 120 hours per month </w:t>
      </w:r>
      <w:r w:rsidRPr="0096446B">
        <w:rPr>
          <w:rFonts w:cstheme="minorHAnsi"/>
          <w:b/>
          <w:bCs/>
        </w:rPr>
        <w:t xml:space="preserve">or </w:t>
      </w:r>
      <w:r w:rsidRPr="0096446B">
        <w:rPr>
          <w:rFonts w:cstheme="minorHAnsi"/>
        </w:rPr>
        <w:t>1,000 vehicle miles per month;</w:t>
      </w:r>
    </w:p>
    <w:p w14:paraId="0E70F328" w14:textId="77777777" w:rsidR="003C7063" w:rsidRPr="0096446B" w:rsidRDefault="003C7063" w:rsidP="003C7063">
      <w:pPr>
        <w:numPr>
          <w:ilvl w:val="0"/>
          <w:numId w:val="3"/>
        </w:numPr>
        <w:autoSpaceDE w:val="0"/>
        <w:autoSpaceDN w:val="0"/>
        <w:adjustRightInd w:val="0"/>
        <w:spacing w:after="0" w:line="240" w:lineRule="auto"/>
        <w:jc w:val="both"/>
        <w:rPr>
          <w:rFonts w:cstheme="minorHAnsi"/>
        </w:rPr>
      </w:pPr>
      <w:r w:rsidRPr="0096446B">
        <w:rPr>
          <w:rFonts w:cstheme="minorHAnsi"/>
        </w:rPr>
        <w:t>Vehicles should be available for public transportation service on a daily basis;</w:t>
      </w:r>
    </w:p>
    <w:p w14:paraId="3DB2DAE6" w14:textId="394CFFE4" w:rsidR="003C7063" w:rsidRPr="0096446B" w:rsidRDefault="003C7063" w:rsidP="007E1848">
      <w:pPr>
        <w:numPr>
          <w:ilvl w:val="0"/>
          <w:numId w:val="3"/>
        </w:numPr>
        <w:autoSpaceDE w:val="0"/>
        <w:autoSpaceDN w:val="0"/>
        <w:adjustRightInd w:val="0"/>
        <w:spacing w:after="0" w:line="240" w:lineRule="auto"/>
        <w:jc w:val="both"/>
        <w:rPr>
          <w:rFonts w:cstheme="minorHAnsi"/>
        </w:rPr>
      </w:pPr>
      <w:r w:rsidRPr="0096446B">
        <w:rPr>
          <w:rFonts w:cstheme="minorHAnsi"/>
        </w:rPr>
        <w:t>Vehicle trips for contract, charter or subscription service should recover fully allocated costs;</w:t>
      </w:r>
    </w:p>
    <w:p w14:paraId="11848BCA" w14:textId="77777777" w:rsidR="003C7063" w:rsidRPr="0096446B" w:rsidRDefault="003C7063" w:rsidP="003C7063">
      <w:pPr>
        <w:spacing w:after="0" w:line="240" w:lineRule="auto"/>
        <w:jc w:val="both"/>
        <w:rPr>
          <w:rFonts w:cstheme="minorHAnsi"/>
        </w:rPr>
      </w:pPr>
    </w:p>
    <w:p w14:paraId="24F37CE1" w14:textId="51FB36DB" w:rsidR="003C7063" w:rsidRDefault="003C7063" w:rsidP="003C7063">
      <w:pPr>
        <w:spacing w:after="0" w:line="240" w:lineRule="auto"/>
        <w:jc w:val="both"/>
        <w:rPr>
          <w:rFonts w:cstheme="minorHAnsi"/>
        </w:rPr>
      </w:pPr>
      <w:r w:rsidRPr="0096446B">
        <w:rPr>
          <w:rFonts w:cstheme="minorHAnsi"/>
        </w:rPr>
        <w:t>Additionally, GDOT recommends that service should be funded to the maximum extent possible by the generation of farebox revenue.</w:t>
      </w:r>
    </w:p>
    <w:p w14:paraId="6D31205B" w14:textId="6A2DB55F" w:rsidR="000E3881" w:rsidRDefault="000E3881" w:rsidP="003C7063">
      <w:pPr>
        <w:spacing w:after="0" w:line="240" w:lineRule="auto"/>
        <w:jc w:val="both"/>
        <w:rPr>
          <w:rFonts w:cstheme="minorHAnsi"/>
        </w:rPr>
      </w:pPr>
    </w:p>
    <w:p w14:paraId="7693F10C" w14:textId="7706C786" w:rsidR="000E3881" w:rsidRPr="0096446B" w:rsidRDefault="000E3881" w:rsidP="003C7063">
      <w:pPr>
        <w:spacing w:after="0" w:line="240" w:lineRule="auto"/>
        <w:jc w:val="both"/>
        <w:rPr>
          <w:rFonts w:cstheme="minorHAnsi"/>
        </w:rPr>
      </w:pPr>
      <w:r>
        <w:rPr>
          <w:rFonts w:cstheme="minorHAnsi"/>
        </w:rPr>
        <w:t xml:space="preserve">Based on the above minimum criteria a regional rural public transit program in the SGRC area would meet all of the </w:t>
      </w:r>
      <w:r w:rsidR="00765B45">
        <w:rPr>
          <w:rFonts w:cstheme="minorHAnsi"/>
        </w:rPr>
        <w:t>requirements</w:t>
      </w:r>
      <w:r>
        <w:rPr>
          <w:rFonts w:cstheme="minorHAnsi"/>
        </w:rPr>
        <w:t xml:space="preserve">. Additional advertising, contracted services, and expanded services to counties without exiting public transit would maximize the fare revenue collected by the regional transit system. </w:t>
      </w:r>
    </w:p>
    <w:p w14:paraId="2C0A9BEE" w14:textId="77777777" w:rsidR="003C7063" w:rsidRPr="0096446B" w:rsidRDefault="003C7063" w:rsidP="003C7063">
      <w:pPr>
        <w:spacing w:after="0" w:line="240" w:lineRule="auto"/>
        <w:jc w:val="both"/>
        <w:rPr>
          <w:rFonts w:cstheme="minorHAnsi"/>
        </w:rPr>
      </w:pPr>
    </w:p>
    <w:p w14:paraId="195A196E" w14:textId="6EA6888A" w:rsidR="007E1848" w:rsidRPr="0096446B" w:rsidRDefault="007E1848" w:rsidP="0037657C">
      <w:pPr>
        <w:spacing w:after="0" w:line="240" w:lineRule="auto"/>
        <w:jc w:val="both"/>
        <w:rPr>
          <w:rFonts w:cstheme="minorHAnsi"/>
          <w:szCs w:val="24"/>
        </w:rPr>
      </w:pPr>
      <w:r w:rsidRPr="0096446B">
        <w:rPr>
          <w:rFonts w:cstheme="minorHAnsi"/>
          <w:szCs w:val="24"/>
        </w:rPr>
        <w:br w:type="page"/>
      </w:r>
    </w:p>
    <w:p w14:paraId="0C84876F" w14:textId="50EEA091" w:rsidR="00E916E8" w:rsidRPr="0096446B" w:rsidRDefault="00E916E8" w:rsidP="0096446B">
      <w:pPr>
        <w:pStyle w:val="Heading1"/>
        <w:rPr>
          <w:rFonts w:asciiTheme="minorHAnsi" w:hAnsiTheme="minorHAnsi" w:cstheme="minorHAnsi"/>
        </w:rPr>
        <w:sectPr w:rsidR="00E916E8" w:rsidRPr="0096446B" w:rsidSect="005A164E">
          <w:type w:val="continuous"/>
          <w:pgSz w:w="12240" w:h="15840"/>
          <w:pgMar w:top="1440" w:right="1440" w:bottom="1440" w:left="1440" w:header="720" w:footer="720" w:gutter="0"/>
          <w:cols w:space="432"/>
          <w:docGrid w:linePitch="360"/>
        </w:sectPr>
      </w:pPr>
      <w:bookmarkStart w:id="9" w:name="_Toc12288438"/>
      <w:r w:rsidRPr="0096446B">
        <w:rPr>
          <w:rFonts w:asciiTheme="minorHAnsi" w:hAnsiTheme="minorHAnsi" w:cstheme="minorHAnsi"/>
        </w:rPr>
        <w:lastRenderedPageBreak/>
        <w:t>Chapter 6: Transit Demand Analysis</w:t>
      </w:r>
      <w:bookmarkEnd w:id="9"/>
    </w:p>
    <w:p w14:paraId="534C575C" w14:textId="77777777" w:rsidR="00E916E8" w:rsidRPr="0096446B" w:rsidRDefault="00E916E8" w:rsidP="00E916E8">
      <w:pPr>
        <w:rPr>
          <w:rFonts w:cstheme="minorHAnsi"/>
          <w:lang w:val="en-CA"/>
        </w:rPr>
      </w:pPr>
    </w:p>
    <w:p w14:paraId="32C03A71" w14:textId="74E5E595" w:rsidR="00E916E8" w:rsidRPr="0096446B" w:rsidRDefault="00765B45" w:rsidP="00E916E8">
      <w:pPr>
        <w:spacing w:line="240" w:lineRule="auto"/>
        <w:jc w:val="both"/>
        <w:rPr>
          <w:rFonts w:cstheme="minorHAnsi"/>
          <w:szCs w:val="24"/>
        </w:rPr>
      </w:pPr>
      <w:r>
        <w:rPr>
          <w:rFonts w:cstheme="minorHAnsi"/>
          <w:szCs w:val="24"/>
        </w:rPr>
        <w:t>Even for families with one or more vehicles, it can be a challenge for them to meet their transportation needs. Some families face the challenge of long commutes which put many miles on vehicles causing them to incur high maintenance costs. Likewise, a family that only has one mode of transportation faces the challenge of meeting the transportation needs for the whole family. This analysis consists of these factors, data from the regional transit systems in Coastal Georgia, Southwestern Georgia, and statistical data from all 18 counties in Southern Georgia. There is the possibility that there will be some discrepancy between these numbers and the actual numbers counties will see if they were to opt into a regional transportation system.</w:t>
      </w:r>
    </w:p>
    <w:p w14:paraId="138EC89C" w14:textId="77777777" w:rsidR="00E916E8" w:rsidRPr="0096446B" w:rsidRDefault="00E916E8" w:rsidP="00E916E8">
      <w:pPr>
        <w:spacing w:line="240" w:lineRule="auto"/>
        <w:jc w:val="both"/>
        <w:rPr>
          <w:rFonts w:cstheme="minorHAnsi"/>
          <w:szCs w:val="24"/>
        </w:rPr>
      </w:pPr>
      <w:r w:rsidRPr="0096446B">
        <w:rPr>
          <w:rFonts w:cstheme="minorHAnsi"/>
          <w:szCs w:val="24"/>
        </w:rPr>
        <w:t xml:space="preserve">Overall, there is an estimated need for 4 million trips annually in the Southern Georgia Region based on the communities’ mobility gap and data from the regional transit system in Coastal and Southwestern Georgia This number is high because it factors in the many potential riders that find alternative means of transportation, like getting a ride with friends or family, walking, riding a bicycle, etc. Moreover, this number includes trips from counties that already have public transportation. Further analysis shows that there is an estimated demand for roughly 195,700 trips annually for the general rural public transit (not including POS trips). Once POS trips are inserted into the equation, there is a total demand of nearly half-a-million trips per year. </w:t>
      </w:r>
    </w:p>
    <w:p w14:paraId="67B2CE0E" w14:textId="77777777" w:rsidR="00E916E8" w:rsidRPr="0096446B" w:rsidRDefault="00E916E8" w:rsidP="00E916E8">
      <w:pPr>
        <w:pStyle w:val="Default"/>
        <w:spacing w:after="160"/>
        <w:jc w:val="both"/>
        <w:rPr>
          <w:rFonts w:asciiTheme="minorHAnsi" w:hAnsiTheme="minorHAnsi" w:cstheme="minorHAnsi"/>
          <w:sz w:val="22"/>
        </w:rPr>
      </w:pPr>
      <w:r w:rsidRPr="0096446B">
        <w:rPr>
          <w:rFonts w:asciiTheme="minorHAnsi" w:hAnsiTheme="minorHAnsi" w:cstheme="minorHAnsi"/>
          <w:sz w:val="22"/>
        </w:rPr>
        <w:t xml:space="preserve">Using the Transportation Research Board’s </w:t>
      </w:r>
      <w:r w:rsidRPr="0096446B">
        <w:rPr>
          <w:rFonts w:asciiTheme="minorHAnsi" w:hAnsiTheme="minorHAnsi" w:cstheme="minorHAnsi"/>
          <w:i/>
          <w:iCs/>
          <w:sz w:val="22"/>
        </w:rPr>
        <w:t>TCRP Report 161: Methods for Forecasting Demand and Quantifying Need for Rural Passenger Transportation: Final Workbook and Final Spreadsheet Tool</w:t>
      </w:r>
      <w:r w:rsidRPr="0096446B">
        <w:rPr>
          <w:rFonts w:asciiTheme="minorHAnsi" w:hAnsiTheme="minorHAnsi" w:cstheme="minorHAnsi"/>
          <w:sz w:val="22"/>
        </w:rPr>
        <w:t xml:space="preserve">, the SGRC was able to produce the following estimates of rural public transit need and demand for Regional public transportation in Southern Georgia.  </w:t>
      </w:r>
    </w:p>
    <w:p w14:paraId="2F68D6FF" w14:textId="77777777" w:rsidR="00B65D04" w:rsidRDefault="00B65D04" w:rsidP="00D36DD9">
      <w:pPr>
        <w:keepNext/>
        <w:jc w:val="center"/>
        <w:rPr>
          <w:rFonts w:cstheme="minorHAnsi"/>
          <w:noProof/>
          <w:lang w:eastAsia="en-US"/>
        </w:rPr>
      </w:pPr>
    </w:p>
    <w:p w14:paraId="6B68F081" w14:textId="1E6B57E4" w:rsidR="00D36DD9" w:rsidRDefault="000F13D2" w:rsidP="00D36DD9">
      <w:pPr>
        <w:keepNext/>
        <w:jc w:val="center"/>
      </w:pPr>
      <w:r w:rsidRPr="000F13D2">
        <w:rPr>
          <w:noProof/>
          <w:lang w:eastAsia="en-US"/>
        </w:rPr>
        <w:drawing>
          <wp:inline distT="0" distB="0" distL="0" distR="0" wp14:anchorId="171775DC" wp14:editId="5C28E646">
            <wp:extent cx="5943600" cy="2546985"/>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5"/>
                    <a:srcRect b="11315"/>
                    <a:stretch/>
                  </pic:blipFill>
                  <pic:spPr>
                    <a:xfrm>
                      <a:off x="0" y="0"/>
                      <a:ext cx="5943600" cy="2546985"/>
                    </a:xfrm>
                    <a:prstGeom prst="rect">
                      <a:avLst/>
                    </a:prstGeom>
                  </pic:spPr>
                </pic:pic>
              </a:graphicData>
            </a:graphic>
          </wp:inline>
        </w:drawing>
      </w:r>
    </w:p>
    <w:p w14:paraId="6F3978CD" w14:textId="284BC651" w:rsidR="00E916E8" w:rsidRPr="0096446B" w:rsidRDefault="00D36DD9" w:rsidP="00F80996">
      <w:pPr>
        <w:pStyle w:val="Caption"/>
        <w:rPr>
          <w:rFonts w:cstheme="minorHAnsi"/>
          <w:lang w:val="en-CA"/>
        </w:rPr>
      </w:pPr>
      <w:r>
        <w:t xml:space="preserve">Table </w:t>
      </w:r>
      <w:r w:rsidR="0000591C">
        <w:t>5:</w:t>
      </w:r>
      <w:r>
        <w:t xml:space="preserve"> Input Data from Peer Transit System or Existing Transit Service</w:t>
      </w:r>
    </w:p>
    <w:p w14:paraId="0ADC44EA" w14:textId="77777777" w:rsidR="00E916E8" w:rsidRPr="0096446B" w:rsidRDefault="00E916E8" w:rsidP="00E916E8">
      <w:pPr>
        <w:tabs>
          <w:tab w:val="left" w:pos="857"/>
        </w:tabs>
        <w:rPr>
          <w:rFonts w:cstheme="minorHAnsi"/>
          <w:lang w:val="en-CA"/>
        </w:rPr>
      </w:pPr>
      <w:r w:rsidRPr="0096446B">
        <w:rPr>
          <w:rFonts w:cstheme="minorHAnsi"/>
          <w:lang w:val="en-CA"/>
        </w:rPr>
        <w:tab/>
      </w:r>
    </w:p>
    <w:p w14:paraId="32D62944" w14:textId="77777777" w:rsidR="00FB39CD" w:rsidRPr="0096446B" w:rsidRDefault="00FB39CD" w:rsidP="00E916E8">
      <w:pPr>
        <w:rPr>
          <w:rFonts w:cstheme="minorHAnsi"/>
          <w:lang w:val="en-CA"/>
        </w:rPr>
        <w:sectPr w:rsidR="00FB39CD" w:rsidRPr="0096446B" w:rsidSect="005A164E">
          <w:type w:val="continuous"/>
          <w:pgSz w:w="12240" w:h="15840"/>
          <w:pgMar w:top="1440" w:right="1440" w:bottom="1440" w:left="1440" w:header="720" w:footer="720" w:gutter="0"/>
          <w:cols w:space="720"/>
          <w:docGrid w:linePitch="360"/>
        </w:sectPr>
      </w:pPr>
    </w:p>
    <w:p w14:paraId="75496C9C" w14:textId="2676B3A3" w:rsidR="00E916E8" w:rsidRPr="0096446B" w:rsidRDefault="00E916E8" w:rsidP="00E916E8">
      <w:pPr>
        <w:rPr>
          <w:rFonts w:cstheme="minorHAnsi"/>
          <w:lang w:val="en-CA"/>
        </w:rPr>
      </w:pPr>
    </w:p>
    <w:p w14:paraId="2ADB4BE5" w14:textId="77777777" w:rsidR="00D36DD9" w:rsidRDefault="00E916E8" w:rsidP="00D36DD9">
      <w:pPr>
        <w:keepNext/>
      </w:pPr>
      <w:r w:rsidRPr="0096446B">
        <w:rPr>
          <w:rFonts w:cstheme="minorHAnsi"/>
          <w:noProof/>
          <w:lang w:eastAsia="en-US"/>
        </w:rPr>
        <w:drawing>
          <wp:inline distT="0" distB="0" distL="0" distR="0" wp14:anchorId="5197BC2E" wp14:editId="45F0CC1E">
            <wp:extent cx="8328849" cy="520283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uthern Regional Service Area.png"/>
                    <pic:cNvPicPr/>
                  </pic:nvPicPr>
                  <pic:blipFill>
                    <a:blip r:embed="rId26">
                      <a:extLst>
                        <a:ext uri="{28A0092B-C50C-407E-A947-70E740481C1C}">
                          <a14:useLocalDpi xmlns:a14="http://schemas.microsoft.com/office/drawing/2010/main" val="0"/>
                        </a:ext>
                      </a:extLst>
                    </a:blip>
                    <a:stretch>
                      <a:fillRect/>
                    </a:stretch>
                  </pic:blipFill>
                  <pic:spPr>
                    <a:xfrm>
                      <a:off x="0" y="0"/>
                      <a:ext cx="8366029" cy="5226059"/>
                    </a:xfrm>
                    <a:prstGeom prst="rect">
                      <a:avLst/>
                    </a:prstGeom>
                  </pic:spPr>
                </pic:pic>
              </a:graphicData>
            </a:graphic>
          </wp:inline>
        </w:drawing>
      </w:r>
    </w:p>
    <w:p w14:paraId="67CEB3A3" w14:textId="77777777" w:rsidR="000A2204" w:rsidRDefault="00D36DD9" w:rsidP="00D36DD9">
      <w:pPr>
        <w:pStyle w:val="Caption"/>
        <w:sectPr w:rsidR="000A2204" w:rsidSect="00FB39CD">
          <w:pgSz w:w="15840" w:h="12240" w:orient="landscape"/>
          <w:pgMar w:top="1440" w:right="1440" w:bottom="1440" w:left="1440" w:header="720" w:footer="720" w:gutter="0"/>
          <w:cols w:space="720"/>
          <w:docGrid w:linePitch="360"/>
        </w:sectPr>
      </w:pPr>
      <w:r>
        <w:t xml:space="preserve">Table </w:t>
      </w:r>
      <w:r w:rsidR="0000591C">
        <w:rPr>
          <w:noProof/>
        </w:rPr>
        <w:t>6:</w:t>
      </w:r>
      <w:r>
        <w:t xml:space="preserve"> Input Characteristics of Service Area</w:t>
      </w:r>
    </w:p>
    <w:p w14:paraId="1E41C1CF" w14:textId="77777777" w:rsidR="00D36DD9" w:rsidRDefault="00E916E8" w:rsidP="00D36DD9">
      <w:pPr>
        <w:keepNext/>
      </w:pPr>
      <w:r w:rsidRPr="0096446B">
        <w:rPr>
          <w:rFonts w:cstheme="minorHAnsi"/>
          <w:noProof/>
          <w:lang w:eastAsia="en-US"/>
        </w:rPr>
        <w:lastRenderedPageBreak/>
        <w:drawing>
          <wp:anchor distT="0" distB="0" distL="114300" distR="114300" simplePos="0" relativeHeight="251715584" behindDoc="0" locked="0" layoutInCell="1" allowOverlap="1" wp14:anchorId="4BD5B336" wp14:editId="69A73B3A">
            <wp:simplePos x="914400" y="914400"/>
            <wp:positionH relativeFrom="margin">
              <wp:align>center</wp:align>
            </wp:positionH>
            <wp:positionV relativeFrom="margin">
              <wp:align>center</wp:align>
            </wp:positionV>
            <wp:extent cx="5486400" cy="7503899"/>
            <wp:effectExtent l="0" t="0" r="0" b="190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outhern Regional Rural transit need estimate.png"/>
                    <pic:cNvPicPr/>
                  </pic:nvPicPr>
                  <pic:blipFill>
                    <a:blip r:embed="rId27">
                      <a:extLst>
                        <a:ext uri="{28A0092B-C50C-407E-A947-70E740481C1C}">
                          <a14:useLocalDpi xmlns:a14="http://schemas.microsoft.com/office/drawing/2010/main" val="0"/>
                        </a:ext>
                      </a:extLst>
                    </a:blip>
                    <a:stretch>
                      <a:fillRect/>
                    </a:stretch>
                  </pic:blipFill>
                  <pic:spPr>
                    <a:xfrm>
                      <a:off x="0" y="0"/>
                      <a:ext cx="5486400" cy="7503899"/>
                    </a:xfrm>
                    <a:prstGeom prst="rect">
                      <a:avLst/>
                    </a:prstGeom>
                  </pic:spPr>
                </pic:pic>
              </a:graphicData>
            </a:graphic>
          </wp:anchor>
        </w:drawing>
      </w:r>
    </w:p>
    <w:p w14:paraId="5BB4E569" w14:textId="04B06667" w:rsidR="00D36DD9" w:rsidRDefault="00D36DD9" w:rsidP="00D36DD9">
      <w:pPr>
        <w:pStyle w:val="Caption"/>
      </w:pPr>
      <w:r>
        <w:t xml:space="preserve">Table </w:t>
      </w:r>
      <w:r w:rsidR="0000591C">
        <w:rPr>
          <w:noProof/>
        </w:rPr>
        <w:t>7:</w:t>
      </w:r>
      <w:r>
        <w:t xml:space="preserve"> Rural Transit Need and Demand Estimation Output Table</w:t>
      </w:r>
    </w:p>
    <w:p w14:paraId="1FB53777" w14:textId="77777777" w:rsidR="00E916E8" w:rsidRPr="0096446B" w:rsidRDefault="00E916E8" w:rsidP="0096446B">
      <w:pPr>
        <w:pStyle w:val="Heading1"/>
        <w:rPr>
          <w:rFonts w:asciiTheme="minorHAnsi" w:hAnsiTheme="minorHAnsi" w:cstheme="minorHAnsi"/>
        </w:rPr>
        <w:sectPr w:rsidR="00E916E8" w:rsidRPr="0096446B" w:rsidSect="000A2204">
          <w:pgSz w:w="12240" w:h="15840"/>
          <w:pgMar w:top="1440" w:right="1440" w:bottom="1440" w:left="1440" w:header="720" w:footer="720" w:gutter="0"/>
          <w:cols w:space="720"/>
          <w:docGrid w:linePitch="360"/>
        </w:sectPr>
      </w:pPr>
    </w:p>
    <w:p w14:paraId="216F55F6" w14:textId="745359D1" w:rsidR="00734621" w:rsidRPr="0096446B" w:rsidRDefault="00734621" w:rsidP="0096446B">
      <w:pPr>
        <w:pStyle w:val="Heading1"/>
        <w:rPr>
          <w:rFonts w:asciiTheme="minorHAnsi" w:hAnsiTheme="minorHAnsi" w:cstheme="minorHAnsi"/>
        </w:rPr>
      </w:pPr>
      <w:bookmarkStart w:id="10" w:name="_Toc12288439"/>
      <w:r w:rsidRPr="0096446B">
        <w:rPr>
          <w:rFonts w:asciiTheme="minorHAnsi" w:hAnsiTheme="minorHAnsi" w:cstheme="minorHAnsi"/>
        </w:rPr>
        <w:lastRenderedPageBreak/>
        <w:t>Chapter 7: 5311 Financial Overview</w:t>
      </w:r>
      <w:bookmarkEnd w:id="10"/>
    </w:p>
    <w:p w14:paraId="7F5CB6B3" w14:textId="77777777" w:rsidR="00420AA4" w:rsidRPr="0096446B" w:rsidRDefault="00420AA4" w:rsidP="00D60BE6">
      <w:pPr>
        <w:jc w:val="both"/>
        <w:rPr>
          <w:rFonts w:cstheme="minorHAnsi"/>
        </w:rPr>
      </w:pPr>
    </w:p>
    <w:p w14:paraId="19F2AAB4" w14:textId="6040113D" w:rsidR="00D60BE6" w:rsidRPr="0096446B" w:rsidRDefault="00D60BE6" w:rsidP="00D60BE6">
      <w:pPr>
        <w:jc w:val="both"/>
        <w:rPr>
          <w:rFonts w:cstheme="minorHAnsi"/>
          <w:lang w:val="en-CA"/>
        </w:rPr>
      </w:pPr>
      <w:r w:rsidRPr="0096446B">
        <w:rPr>
          <w:rFonts w:cstheme="minorHAnsi"/>
        </w:rPr>
        <w:t xml:space="preserve">The GDOT 5311 Budget form is divided into 30 categories of Program Operations that are reimbursed at a 50/50 Federal/Local rate. There are an additional 18 categories for Capital items including vehicles and accessories, reimbursed at an 80/10/10 Federal/State/Local rate. </w:t>
      </w:r>
      <w:r w:rsidRPr="0096446B">
        <w:rPr>
          <w:rFonts w:cstheme="minorHAnsi"/>
          <w:lang w:val="en-CA"/>
        </w:rPr>
        <w:t>The following tables will display the various</w:t>
      </w:r>
      <w:r w:rsidR="00765B45">
        <w:rPr>
          <w:rFonts w:cstheme="minorHAnsi"/>
          <w:lang w:val="en-CA"/>
        </w:rPr>
        <w:t xml:space="preserve"> Program Operations</w:t>
      </w:r>
      <w:r w:rsidRPr="0096446B">
        <w:rPr>
          <w:rFonts w:cstheme="minorHAnsi"/>
          <w:lang w:val="en-CA"/>
        </w:rPr>
        <w:t xml:space="preserve"> categories as they appear on the GDOT 5311 grant application, adding both Southwest and Coastal Regional Commissions as a comparative measure to the SGRC’s proposed budget.</w:t>
      </w:r>
    </w:p>
    <w:p w14:paraId="7DBB0D4D" w14:textId="6095371D" w:rsidR="0078363A" w:rsidRPr="0096446B" w:rsidRDefault="00601C66" w:rsidP="00601C66">
      <w:pPr>
        <w:pStyle w:val="Heading2"/>
        <w:rPr>
          <w:rFonts w:asciiTheme="minorHAnsi" w:hAnsiTheme="minorHAnsi" w:cstheme="minorHAnsi"/>
        </w:rPr>
      </w:pPr>
      <w:r w:rsidRPr="0096446B">
        <w:rPr>
          <w:rFonts w:asciiTheme="minorHAnsi" w:hAnsiTheme="minorHAnsi" w:cstheme="minorHAnsi"/>
        </w:rPr>
        <w:t>R</w:t>
      </w:r>
      <w:r w:rsidR="009F1BD9" w:rsidRPr="0096446B">
        <w:rPr>
          <w:rFonts w:asciiTheme="minorHAnsi" w:hAnsiTheme="minorHAnsi" w:cstheme="minorHAnsi"/>
        </w:rPr>
        <w:t xml:space="preserve">egional </w:t>
      </w:r>
      <w:r w:rsidRPr="0096446B">
        <w:rPr>
          <w:rFonts w:asciiTheme="minorHAnsi" w:hAnsiTheme="minorHAnsi" w:cstheme="minorHAnsi"/>
        </w:rPr>
        <w:t>C</w:t>
      </w:r>
      <w:r w:rsidR="009F1BD9" w:rsidRPr="0096446B">
        <w:rPr>
          <w:rFonts w:asciiTheme="minorHAnsi" w:hAnsiTheme="minorHAnsi" w:cstheme="minorHAnsi"/>
        </w:rPr>
        <w:t>ommission</w:t>
      </w:r>
      <w:r w:rsidRPr="0096446B">
        <w:rPr>
          <w:rFonts w:asciiTheme="minorHAnsi" w:hAnsiTheme="minorHAnsi" w:cstheme="minorHAnsi"/>
        </w:rPr>
        <w:t xml:space="preserve"> Budget Comparison</w:t>
      </w:r>
    </w:p>
    <w:p w14:paraId="161AE84B" w14:textId="3052407D" w:rsidR="00420AA4" w:rsidRPr="0096446B" w:rsidRDefault="00420AA4" w:rsidP="00420AA4">
      <w:pPr>
        <w:jc w:val="both"/>
        <w:rPr>
          <w:rFonts w:cstheme="minorHAnsi"/>
        </w:rPr>
      </w:pPr>
      <w:r w:rsidRPr="0096446B">
        <w:rPr>
          <w:rFonts w:cstheme="minorHAnsi"/>
        </w:rPr>
        <w:t>The first 15 categories of the Program Operations Budget are Administrative and have been broken out by Regional Commission for comparative purposes. The first four line items are for staff</w:t>
      </w:r>
      <w:r w:rsidR="00765B45">
        <w:rPr>
          <w:rFonts w:cstheme="minorHAnsi"/>
        </w:rPr>
        <w:t xml:space="preserve"> salaries</w:t>
      </w:r>
      <w:r w:rsidRPr="0096446B">
        <w:rPr>
          <w:rFonts w:cstheme="minorHAnsi"/>
        </w:rPr>
        <w:t xml:space="preserve"> that will be directly responsible for the management and oversight of the regional transit system. The SGRC currently employs two individuals, Corey Hull and JD Dillard, in Director and Supervisor roles respectively, and p</w:t>
      </w:r>
      <w:r w:rsidR="00284621">
        <w:rPr>
          <w:rFonts w:cstheme="minorHAnsi"/>
        </w:rPr>
        <w:t>lan to hire two additional full-</w:t>
      </w:r>
      <w:r w:rsidRPr="0096446B">
        <w:rPr>
          <w:rFonts w:cstheme="minorHAnsi"/>
        </w:rPr>
        <w:t>time employees to work in the Transportation Department, with one financial person dedicating 100% of their time to the 5311 program (Bookkeeper), and another only 25% of their time to the 5311 program (Secretary). These titles are not exactly indicative of the roles and respo</w:t>
      </w:r>
      <w:r w:rsidR="00284621">
        <w:rPr>
          <w:rFonts w:cstheme="minorHAnsi"/>
        </w:rPr>
        <w:t>nsibilities</w:t>
      </w:r>
      <w:r w:rsidRPr="0096446B">
        <w:rPr>
          <w:rFonts w:cstheme="minorHAnsi"/>
        </w:rPr>
        <w:t xml:space="preserve"> but are used as they appear on the grant application. The SGRC </w:t>
      </w:r>
      <w:r w:rsidR="00765B45">
        <w:rPr>
          <w:rFonts w:cstheme="minorHAnsi"/>
        </w:rPr>
        <w:t>would</w:t>
      </w:r>
      <w:r w:rsidRPr="0096446B">
        <w:rPr>
          <w:rFonts w:cstheme="minorHAnsi"/>
        </w:rPr>
        <w:t xml:space="preserve"> budget additional amounts for Training, Marketing, and Office Supplies, for the on-boarding of new staff and promotion of the regional system. These costs are expected to decrease in subsequent years. Indirect Expenses are calculated at 36%, and Fringe benefits are estimated based on current SGRC amounts.</w:t>
      </w:r>
    </w:p>
    <w:p w14:paraId="1D0EABAC" w14:textId="77777777" w:rsidR="00D36DD9" w:rsidRDefault="00D60BE6" w:rsidP="00D36DD9">
      <w:pPr>
        <w:keepNext/>
      </w:pPr>
      <w:r w:rsidRPr="0096446B">
        <w:rPr>
          <w:rFonts w:cstheme="minorHAnsi"/>
          <w:noProof/>
          <w:lang w:eastAsia="en-US"/>
        </w:rPr>
        <w:drawing>
          <wp:inline distT="0" distB="0" distL="0" distR="0" wp14:anchorId="29097738" wp14:editId="6B2F5E35">
            <wp:extent cx="5735320" cy="2780030"/>
            <wp:effectExtent l="0" t="0" r="0" b="1270"/>
            <wp:docPr id="29" name="Picture 29"/>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5320" cy="2780030"/>
                    </a:xfrm>
                    <a:prstGeom prst="rect">
                      <a:avLst/>
                    </a:prstGeom>
                    <a:noFill/>
                    <a:ln>
                      <a:noFill/>
                    </a:ln>
                  </pic:spPr>
                </pic:pic>
              </a:graphicData>
            </a:graphic>
          </wp:inline>
        </w:drawing>
      </w:r>
    </w:p>
    <w:p w14:paraId="56DC9AD5" w14:textId="2569D10E" w:rsidR="00D36DD9" w:rsidRDefault="00D36DD9" w:rsidP="00D36DD9">
      <w:pPr>
        <w:pStyle w:val="Caption"/>
      </w:pPr>
      <w:r>
        <w:t xml:space="preserve">Table </w:t>
      </w:r>
      <w:r w:rsidR="0000591C">
        <w:rPr>
          <w:noProof/>
        </w:rPr>
        <w:t>8:</w:t>
      </w:r>
      <w:r>
        <w:t xml:space="preserve"> Regional Commission Administrative Expenses Comparison</w:t>
      </w:r>
    </w:p>
    <w:p w14:paraId="18F31E10" w14:textId="0D29F0FC" w:rsidR="00B609FC" w:rsidRPr="0096446B" w:rsidRDefault="00D60BE6" w:rsidP="0037657C">
      <w:pPr>
        <w:rPr>
          <w:rFonts w:cstheme="minorHAnsi"/>
        </w:rPr>
      </w:pPr>
      <w:r w:rsidRPr="0096446B">
        <w:rPr>
          <w:rFonts w:cstheme="minorHAnsi"/>
        </w:rPr>
        <w:br w:type="textWrapping" w:clear="all"/>
      </w:r>
    </w:p>
    <w:p w14:paraId="3FB45F0D" w14:textId="77777777" w:rsidR="000A2204" w:rsidRDefault="000A2204" w:rsidP="000A2204"/>
    <w:p w14:paraId="41D50D4D" w14:textId="15147C03" w:rsidR="00B609FC" w:rsidRPr="0096446B" w:rsidRDefault="00601C66" w:rsidP="00601C66">
      <w:pPr>
        <w:pStyle w:val="Heading2"/>
        <w:rPr>
          <w:rFonts w:asciiTheme="minorHAnsi" w:hAnsiTheme="minorHAnsi" w:cstheme="minorHAnsi"/>
        </w:rPr>
      </w:pPr>
      <w:r w:rsidRPr="0096446B">
        <w:rPr>
          <w:rFonts w:asciiTheme="minorHAnsi" w:hAnsiTheme="minorHAnsi" w:cstheme="minorHAnsi"/>
        </w:rPr>
        <w:lastRenderedPageBreak/>
        <w:t>Third Party Operator Budget</w:t>
      </w:r>
    </w:p>
    <w:p w14:paraId="5C54819F" w14:textId="77777777" w:rsidR="0099041C" w:rsidRDefault="0099041C" w:rsidP="00E166EF">
      <w:pPr>
        <w:spacing w:after="0" w:line="240" w:lineRule="auto"/>
        <w:jc w:val="both"/>
        <w:rPr>
          <w:rFonts w:cstheme="minorHAnsi"/>
          <w:szCs w:val="24"/>
        </w:rPr>
      </w:pPr>
    </w:p>
    <w:p w14:paraId="5A297CEE" w14:textId="30FDA833" w:rsidR="00E166EF" w:rsidRDefault="00D60BE6" w:rsidP="00E166EF">
      <w:pPr>
        <w:spacing w:after="0" w:line="240" w:lineRule="auto"/>
        <w:jc w:val="both"/>
        <w:rPr>
          <w:rFonts w:cstheme="minorHAnsi"/>
        </w:rPr>
      </w:pPr>
      <w:r w:rsidRPr="0096446B">
        <w:rPr>
          <w:rFonts w:cstheme="minorHAnsi"/>
          <w:szCs w:val="24"/>
        </w:rPr>
        <w:t xml:space="preserve">Third party operators </w:t>
      </w:r>
      <w:r w:rsidR="0099041C">
        <w:rPr>
          <w:rFonts w:cstheme="minorHAnsi"/>
          <w:szCs w:val="24"/>
        </w:rPr>
        <w:t xml:space="preserve">(TPOs) </w:t>
      </w:r>
      <w:r w:rsidRPr="0096446B">
        <w:rPr>
          <w:rFonts w:cstheme="minorHAnsi"/>
          <w:szCs w:val="24"/>
        </w:rPr>
        <w:t>are experienced transit providers that are able to provide transit service effectively and efficiently</w:t>
      </w:r>
      <w:r w:rsidR="00E166EF">
        <w:rPr>
          <w:rFonts w:cstheme="minorHAnsi"/>
          <w:szCs w:val="24"/>
        </w:rPr>
        <w:t>.</w:t>
      </w:r>
      <w:r w:rsidRPr="0096446B">
        <w:rPr>
          <w:rFonts w:cstheme="minorHAnsi"/>
        </w:rPr>
        <w:t xml:space="preserve"> </w:t>
      </w:r>
      <w:r w:rsidR="00765B45">
        <w:rPr>
          <w:rFonts w:cstheme="minorHAnsi"/>
        </w:rPr>
        <w:t>The bidding TPOs will be required to submit a proposed budget in the 5311 format provided in response to the</w:t>
      </w:r>
      <w:r w:rsidRPr="0096446B">
        <w:rPr>
          <w:rFonts w:cstheme="minorHAnsi"/>
        </w:rPr>
        <w:t xml:space="preserve"> Request for Proposal (RFP) process</w:t>
      </w:r>
      <w:r w:rsidR="00765B45">
        <w:rPr>
          <w:rFonts w:cstheme="minorHAnsi"/>
        </w:rPr>
        <w:t>, from which TPOs will be selected</w:t>
      </w:r>
      <w:r w:rsidRPr="0096446B">
        <w:rPr>
          <w:rFonts w:cstheme="minorHAnsi"/>
        </w:rPr>
        <w:t xml:space="preserve"> to deliver the transportation servic</w:t>
      </w:r>
      <w:r w:rsidR="00765B45">
        <w:rPr>
          <w:rFonts w:cstheme="minorHAnsi"/>
        </w:rPr>
        <w:t>es outlined in the 5311 program</w:t>
      </w:r>
      <w:r w:rsidRPr="0096446B">
        <w:rPr>
          <w:rFonts w:cstheme="minorHAnsi"/>
        </w:rPr>
        <w:t xml:space="preserve">. </w:t>
      </w:r>
      <w:r w:rsidR="0099041C">
        <w:rPr>
          <w:rFonts w:cstheme="minorHAnsi"/>
        </w:rPr>
        <w:t xml:space="preserve">The TPO Budgets below include costs to operate the GDOT 5311, DHS Coordinated Transportation, and Medicaid NEMT trips throughout the region. </w:t>
      </w:r>
      <w:r w:rsidR="00E166EF" w:rsidRPr="0096446B">
        <w:rPr>
          <w:rFonts w:cstheme="minorHAnsi"/>
          <w:szCs w:val="24"/>
        </w:rPr>
        <w:t xml:space="preserve">In the Southern Georgia region, many counties </w:t>
      </w:r>
      <w:r w:rsidR="00765B45">
        <w:rPr>
          <w:rFonts w:cstheme="minorHAnsi"/>
          <w:szCs w:val="24"/>
        </w:rPr>
        <w:t>with existing</w:t>
      </w:r>
      <w:r w:rsidR="00E166EF" w:rsidRPr="0096446B">
        <w:rPr>
          <w:rFonts w:cstheme="minorHAnsi"/>
          <w:szCs w:val="24"/>
        </w:rPr>
        <w:t xml:space="preserve"> rural transit system</w:t>
      </w:r>
      <w:r w:rsidR="00765B45">
        <w:rPr>
          <w:rFonts w:cstheme="minorHAnsi"/>
          <w:szCs w:val="24"/>
        </w:rPr>
        <w:t>s</w:t>
      </w:r>
      <w:r w:rsidR="00E166EF" w:rsidRPr="0096446B">
        <w:rPr>
          <w:rFonts w:cstheme="minorHAnsi"/>
          <w:szCs w:val="24"/>
        </w:rPr>
        <w:t xml:space="preserve"> contract with a third party operator. The SGRC would propose to continue this operating method under a regional transit system. </w:t>
      </w:r>
    </w:p>
    <w:p w14:paraId="17BF24D1" w14:textId="77777777" w:rsidR="0006597C" w:rsidRDefault="0006597C" w:rsidP="00E166EF">
      <w:pPr>
        <w:spacing w:after="0" w:line="240" w:lineRule="auto"/>
        <w:jc w:val="both"/>
        <w:rPr>
          <w:rFonts w:cstheme="minorHAnsi"/>
        </w:rPr>
      </w:pPr>
    </w:p>
    <w:p w14:paraId="02AFFD50" w14:textId="1D2D1F32" w:rsidR="00D60BE6" w:rsidRDefault="00D60BE6" w:rsidP="00E166EF">
      <w:pPr>
        <w:spacing w:after="0" w:line="240" w:lineRule="auto"/>
        <w:jc w:val="both"/>
        <w:rPr>
          <w:rFonts w:cstheme="minorHAnsi"/>
        </w:rPr>
      </w:pPr>
      <w:r w:rsidRPr="0096446B">
        <w:rPr>
          <w:rFonts w:cstheme="minorHAnsi"/>
        </w:rPr>
        <w:t xml:space="preserve">The TPO Admin Expenses and TPO Operating Expenses are estimated for the SGRC based on current 5311 budgets and data from prior Transit Development Plans prepared for counties without transit. </w:t>
      </w:r>
      <w:r w:rsidR="00765B45">
        <w:rPr>
          <w:rFonts w:cstheme="minorHAnsi"/>
        </w:rPr>
        <w:t>The Coastal Regional Commission (</w:t>
      </w:r>
      <w:r w:rsidRPr="0096446B">
        <w:rPr>
          <w:rFonts w:cstheme="minorHAnsi"/>
        </w:rPr>
        <w:t>CRC</w:t>
      </w:r>
      <w:r w:rsidR="00765B45">
        <w:rPr>
          <w:rFonts w:cstheme="minorHAnsi"/>
        </w:rPr>
        <w:t>)</w:t>
      </w:r>
      <w:r w:rsidRPr="0096446B">
        <w:rPr>
          <w:rFonts w:cstheme="minorHAnsi"/>
        </w:rPr>
        <w:t xml:space="preserve"> and</w:t>
      </w:r>
      <w:r w:rsidR="00765B45">
        <w:rPr>
          <w:rFonts w:cstheme="minorHAnsi"/>
        </w:rPr>
        <w:t xml:space="preserve"> Southwest Georgia Regional Commission</w:t>
      </w:r>
      <w:r w:rsidRPr="0096446B">
        <w:rPr>
          <w:rFonts w:cstheme="minorHAnsi"/>
        </w:rPr>
        <w:t xml:space="preserve"> </w:t>
      </w:r>
      <w:r w:rsidR="00765B45">
        <w:rPr>
          <w:rFonts w:cstheme="minorHAnsi"/>
        </w:rPr>
        <w:t>(</w:t>
      </w:r>
      <w:r w:rsidRPr="0096446B">
        <w:rPr>
          <w:rFonts w:cstheme="minorHAnsi"/>
        </w:rPr>
        <w:t>SWGRC</w:t>
      </w:r>
      <w:r w:rsidR="00765B45">
        <w:rPr>
          <w:rFonts w:cstheme="minorHAnsi"/>
        </w:rPr>
        <w:t>)</w:t>
      </w:r>
      <w:r w:rsidRPr="0096446B">
        <w:rPr>
          <w:rFonts w:cstheme="minorHAnsi"/>
        </w:rPr>
        <w:t xml:space="preserve"> figures </w:t>
      </w:r>
      <w:r w:rsidR="00765B45">
        <w:rPr>
          <w:rFonts w:cstheme="minorHAnsi"/>
        </w:rPr>
        <w:t xml:space="preserve">in Table 9 </w:t>
      </w:r>
      <w:r w:rsidRPr="0096446B">
        <w:rPr>
          <w:rFonts w:cstheme="minorHAnsi"/>
        </w:rPr>
        <w:t>are from current FY</w:t>
      </w:r>
      <w:r w:rsidR="00E166EF">
        <w:rPr>
          <w:rFonts w:cstheme="minorHAnsi"/>
        </w:rPr>
        <w:t>19</w:t>
      </w:r>
      <w:r w:rsidRPr="0096446B">
        <w:rPr>
          <w:rFonts w:cstheme="minorHAnsi"/>
        </w:rPr>
        <w:t xml:space="preserve"> grant applications.</w:t>
      </w:r>
    </w:p>
    <w:p w14:paraId="6337B96C" w14:textId="77777777" w:rsidR="00E166EF" w:rsidRDefault="00E166EF" w:rsidP="00E166EF">
      <w:pPr>
        <w:spacing w:after="0" w:line="240" w:lineRule="auto"/>
        <w:jc w:val="both"/>
        <w:rPr>
          <w:rFonts w:cstheme="minorHAnsi"/>
          <w:szCs w:val="24"/>
        </w:rPr>
      </w:pPr>
    </w:p>
    <w:p w14:paraId="13D701D7" w14:textId="77777777" w:rsidR="00D36DD9" w:rsidRDefault="00D60BE6" w:rsidP="00D36DD9">
      <w:pPr>
        <w:keepNext/>
      </w:pPr>
      <w:r w:rsidRPr="0096446B">
        <w:rPr>
          <w:rFonts w:cstheme="minorHAnsi"/>
          <w:noProof/>
          <w:lang w:eastAsia="en-US"/>
        </w:rPr>
        <w:drawing>
          <wp:inline distT="0" distB="0" distL="0" distR="0" wp14:anchorId="2E7BE813" wp14:editId="6282E6CF">
            <wp:extent cx="5735320" cy="3101340"/>
            <wp:effectExtent l="0" t="0" r="0" b="3810"/>
            <wp:docPr id="30" name="Picture 30"/>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5320" cy="3101340"/>
                    </a:xfrm>
                    <a:prstGeom prst="rect">
                      <a:avLst/>
                    </a:prstGeom>
                    <a:noFill/>
                    <a:ln>
                      <a:noFill/>
                    </a:ln>
                  </pic:spPr>
                </pic:pic>
              </a:graphicData>
            </a:graphic>
          </wp:inline>
        </w:drawing>
      </w:r>
    </w:p>
    <w:p w14:paraId="3E2FF988" w14:textId="12F57AEA" w:rsidR="00B609FC" w:rsidRDefault="00D36DD9" w:rsidP="00D36DD9">
      <w:pPr>
        <w:pStyle w:val="Caption"/>
      </w:pPr>
      <w:r>
        <w:t xml:space="preserve">Table </w:t>
      </w:r>
      <w:r w:rsidR="0000591C">
        <w:rPr>
          <w:noProof/>
        </w:rPr>
        <w:t>9:</w:t>
      </w:r>
      <w:r>
        <w:t xml:space="preserve"> Third Party Operator (TPO) Administrative Expenses Comparison</w:t>
      </w:r>
    </w:p>
    <w:p w14:paraId="41419664" w14:textId="77777777" w:rsidR="0099041C" w:rsidRDefault="0099041C" w:rsidP="0099041C">
      <w:pPr>
        <w:spacing w:after="0" w:line="240" w:lineRule="auto"/>
        <w:jc w:val="both"/>
        <w:rPr>
          <w:rFonts w:cstheme="minorHAnsi"/>
          <w:szCs w:val="24"/>
        </w:rPr>
      </w:pPr>
    </w:p>
    <w:p w14:paraId="0C335B97" w14:textId="77777777" w:rsidR="0099041C" w:rsidRDefault="0099041C" w:rsidP="0099041C">
      <w:pPr>
        <w:spacing w:after="0" w:line="240" w:lineRule="auto"/>
        <w:jc w:val="both"/>
        <w:rPr>
          <w:rFonts w:cstheme="minorHAnsi"/>
          <w:szCs w:val="24"/>
        </w:rPr>
      </w:pPr>
    </w:p>
    <w:p w14:paraId="294D5A7E" w14:textId="77777777" w:rsidR="0099041C" w:rsidRDefault="0099041C" w:rsidP="0099041C">
      <w:pPr>
        <w:spacing w:after="0" w:line="240" w:lineRule="auto"/>
        <w:jc w:val="both"/>
        <w:rPr>
          <w:rFonts w:cstheme="minorHAnsi"/>
          <w:szCs w:val="24"/>
        </w:rPr>
      </w:pPr>
    </w:p>
    <w:p w14:paraId="179554D0" w14:textId="77777777" w:rsidR="0099041C" w:rsidRDefault="0099041C" w:rsidP="0099041C">
      <w:pPr>
        <w:spacing w:after="0" w:line="240" w:lineRule="auto"/>
        <w:jc w:val="both"/>
        <w:rPr>
          <w:rFonts w:cstheme="minorHAnsi"/>
          <w:szCs w:val="24"/>
        </w:rPr>
      </w:pPr>
    </w:p>
    <w:p w14:paraId="56E37C83" w14:textId="77777777" w:rsidR="0099041C" w:rsidRDefault="0099041C" w:rsidP="0099041C">
      <w:pPr>
        <w:spacing w:after="0" w:line="240" w:lineRule="auto"/>
        <w:jc w:val="both"/>
        <w:rPr>
          <w:rFonts w:cstheme="minorHAnsi"/>
          <w:szCs w:val="24"/>
        </w:rPr>
      </w:pPr>
    </w:p>
    <w:p w14:paraId="702C9C55" w14:textId="77777777" w:rsidR="0099041C" w:rsidRDefault="0099041C" w:rsidP="0099041C">
      <w:pPr>
        <w:spacing w:after="0" w:line="240" w:lineRule="auto"/>
        <w:jc w:val="both"/>
        <w:rPr>
          <w:rFonts w:cstheme="minorHAnsi"/>
          <w:szCs w:val="24"/>
        </w:rPr>
      </w:pPr>
    </w:p>
    <w:p w14:paraId="7A76548C" w14:textId="77777777" w:rsidR="0099041C" w:rsidRDefault="0099041C" w:rsidP="0099041C">
      <w:pPr>
        <w:spacing w:after="0" w:line="240" w:lineRule="auto"/>
        <w:jc w:val="both"/>
        <w:rPr>
          <w:rFonts w:cstheme="minorHAnsi"/>
          <w:szCs w:val="24"/>
        </w:rPr>
      </w:pPr>
    </w:p>
    <w:p w14:paraId="28967FD0" w14:textId="77777777" w:rsidR="0099041C" w:rsidRDefault="0099041C" w:rsidP="0099041C">
      <w:pPr>
        <w:spacing w:after="0" w:line="240" w:lineRule="auto"/>
        <w:jc w:val="both"/>
        <w:rPr>
          <w:rFonts w:cstheme="minorHAnsi"/>
          <w:szCs w:val="24"/>
        </w:rPr>
      </w:pPr>
    </w:p>
    <w:p w14:paraId="0294822F" w14:textId="77777777" w:rsidR="002E5980" w:rsidRDefault="002E5980">
      <w:pPr>
        <w:rPr>
          <w:rFonts w:cstheme="minorHAnsi"/>
          <w:szCs w:val="24"/>
        </w:rPr>
      </w:pPr>
      <w:r>
        <w:rPr>
          <w:rFonts w:cstheme="minorHAnsi"/>
          <w:szCs w:val="24"/>
        </w:rPr>
        <w:br w:type="page"/>
      </w:r>
    </w:p>
    <w:p w14:paraId="183EEE1D" w14:textId="1022C2AF" w:rsidR="0099041C" w:rsidRPr="0096446B" w:rsidRDefault="0099041C" w:rsidP="0099041C">
      <w:pPr>
        <w:spacing w:after="0" w:line="240" w:lineRule="auto"/>
        <w:jc w:val="both"/>
        <w:rPr>
          <w:rFonts w:cstheme="minorHAnsi"/>
          <w:sz w:val="24"/>
          <w:szCs w:val="24"/>
        </w:rPr>
      </w:pPr>
      <w:r w:rsidRPr="0096446B">
        <w:rPr>
          <w:rFonts w:cstheme="minorHAnsi"/>
          <w:szCs w:val="24"/>
        </w:rPr>
        <w:lastRenderedPageBreak/>
        <w:t>Operating costs include, but are not limited to, driver, mechanic, and dispatcher salaries, licenses, vehicle insurance, drug and alcohol testing, uniforms, maintenance and repairs (includes oil, tire</w:t>
      </w:r>
      <w:r>
        <w:rPr>
          <w:rFonts w:cstheme="minorHAnsi"/>
          <w:szCs w:val="24"/>
        </w:rPr>
        <w:t>s,</w:t>
      </w:r>
      <w:r w:rsidRPr="0096446B">
        <w:rPr>
          <w:rFonts w:cstheme="minorHAnsi"/>
          <w:szCs w:val="24"/>
        </w:rPr>
        <w:t xml:space="preserve"> and parts) and fuel. Monthly service </w:t>
      </w:r>
      <w:r w:rsidR="00284621">
        <w:rPr>
          <w:rFonts w:cstheme="minorHAnsi"/>
          <w:szCs w:val="24"/>
        </w:rPr>
        <w:t>fees for cell phones and/or two-</w:t>
      </w:r>
      <w:r w:rsidRPr="0096446B">
        <w:rPr>
          <w:rFonts w:cstheme="minorHAnsi"/>
          <w:szCs w:val="24"/>
        </w:rPr>
        <w:t>way radio services are eligible operating expenses</w:t>
      </w:r>
      <w:r w:rsidRPr="0096446B">
        <w:rPr>
          <w:rFonts w:cstheme="minorHAnsi"/>
          <w:sz w:val="24"/>
          <w:szCs w:val="24"/>
        </w:rPr>
        <w:t xml:space="preserve">. </w:t>
      </w:r>
    </w:p>
    <w:p w14:paraId="6E5399C4" w14:textId="77777777" w:rsidR="0099041C" w:rsidRPr="0099041C" w:rsidRDefault="0099041C" w:rsidP="0099041C">
      <w:pPr>
        <w:rPr>
          <w:lang w:eastAsia="en-US"/>
        </w:rPr>
      </w:pPr>
    </w:p>
    <w:p w14:paraId="4A7E9582" w14:textId="77777777" w:rsidR="00D36DD9" w:rsidRDefault="00D60BE6" w:rsidP="00D36DD9">
      <w:pPr>
        <w:keepNext/>
      </w:pPr>
      <w:r w:rsidRPr="0096446B">
        <w:rPr>
          <w:rFonts w:cstheme="minorHAnsi"/>
          <w:noProof/>
          <w:lang w:eastAsia="en-US"/>
        </w:rPr>
        <w:drawing>
          <wp:inline distT="0" distB="0" distL="0" distR="0" wp14:anchorId="28C5B373" wp14:editId="4381FFD8">
            <wp:extent cx="5735320" cy="245808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5320" cy="2458085"/>
                    </a:xfrm>
                    <a:prstGeom prst="rect">
                      <a:avLst/>
                    </a:prstGeom>
                    <a:noFill/>
                    <a:ln>
                      <a:noFill/>
                    </a:ln>
                  </pic:spPr>
                </pic:pic>
              </a:graphicData>
            </a:graphic>
          </wp:inline>
        </w:drawing>
      </w:r>
    </w:p>
    <w:p w14:paraId="51849DF6" w14:textId="38600DB3" w:rsidR="00B609FC" w:rsidRPr="0096446B" w:rsidRDefault="00D36DD9" w:rsidP="00D36DD9">
      <w:pPr>
        <w:pStyle w:val="Caption"/>
        <w:rPr>
          <w:rFonts w:cstheme="minorHAnsi"/>
        </w:rPr>
      </w:pPr>
      <w:r>
        <w:t xml:space="preserve">Table </w:t>
      </w:r>
      <w:r w:rsidR="0000591C">
        <w:rPr>
          <w:noProof/>
        </w:rPr>
        <w:t>10:</w:t>
      </w:r>
      <w:r>
        <w:t xml:space="preserve"> Third Party Operator (TPO) Operating Expenses Comparison</w:t>
      </w:r>
    </w:p>
    <w:p w14:paraId="32C1526C" w14:textId="77777777" w:rsidR="009F1BD9" w:rsidRPr="0096446B" w:rsidRDefault="009F1BD9">
      <w:pPr>
        <w:rPr>
          <w:rFonts w:eastAsiaTheme="majorEastAsia" w:cstheme="minorHAnsi"/>
          <w:color w:val="2E74B5" w:themeColor="accent1" w:themeShade="BF"/>
          <w:sz w:val="26"/>
          <w:szCs w:val="26"/>
        </w:rPr>
      </w:pPr>
      <w:r w:rsidRPr="0096446B">
        <w:rPr>
          <w:rFonts w:cstheme="minorHAnsi"/>
        </w:rPr>
        <w:br w:type="page"/>
      </w:r>
    </w:p>
    <w:p w14:paraId="558EBD60" w14:textId="26747AE8" w:rsidR="00601C66" w:rsidRPr="0096446B" w:rsidRDefault="00601C66" w:rsidP="00601C66">
      <w:pPr>
        <w:pStyle w:val="Heading2"/>
        <w:rPr>
          <w:rFonts w:asciiTheme="minorHAnsi" w:hAnsiTheme="minorHAnsi" w:cstheme="minorHAnsi"/>
        </w:rPr>
      </w:pPr>
      <w:r w:rsidRPr="0096446B">
        <w:rPr>
          <w:rFonts w:asciiTheme="minorHAnsi" w:hAnsiTheme="minorHAnsi" w:cstheme="minorHAnsi"/>
        </w:rPr>
        <w:lastRenderedPageBreak/>
        <w:t>Total Budget Comparison</w:t>
      </w:r>
    </w:p>
    <w:p w14:paraId="15C5F2DE" w14:textId="77026E2B" w:rsidR="00E916E8" w:rsidRPr="0096446B" w:rsidRDefault="00E916E8" w:rsidP="00E916E8">
      <w:pPr>
        <w:jc w:val="both"/>
        <w:rPr>
          <w:rFonts w:cstheme="minorHAnsi"/>
        </w:rPr>
      </w:pPr>
      <w:r w:rsidRPr="0096446B">
        <w:rPr>
          <w:rFonts w:cstheme="minorHAnsi"/>
        </w:rPr>
        <w:t>When the sum of the RC Admin Expenses, TPO Admin Expenses, and TPO Operating Expenses are totaled, we arrive at the Total Expenses line for each regional transit program. These totals must then be reduced by the following items</w:t>
      </w:r>
      <w:r w:rsidR="00625BD7">
        <w:rPr>
          <w:rFonts w:cstheme="minorHAnsi"/>
        </w:rPr>
        <w:t xml:space="preserve"> (See Table 11)</w:t>
      </w:r>
      <w:r w:rsidRPr="0096446B">
        <w:rPr>
          <w:rFonts w:cstheme="minorHAnsi"/>
        </w:rPr>
        <w:t>:</w:t>
      </w:r>
    </w:p>
    <w:p w14:paraId="6602E51F" w14:textId="51BCF134" w:rsidR="00E916E8" w:rsidRPr="0096446B" w:rsidRDefault="00E916E8" w:rsidP="00E916E8">
      <w:pPr>
        <w:pStyle w:val="ListParagraph"/>
        <w:numPr>
          <w:ilvl w:val="0"/>
          <w:numId w:val="15"/>
        </w:numPr>
        <w:spacing w:line="256" w:lineRule="auto"/>
        <w:jc w:val="both"/>
        <w:rPr>
          <w:rFonts w:cstheme="minorHAnsi"/>
        </w:rPr>
      </w:pPr>
      <w:r w:rsidRPr="0096446B">
        <w:rPr>
          <w:rFonts w:cstheme="minorHAnsi"/>
        </w:rPr>
        <w:t xml:space="preserve">Farebox Revenue for the SGRC is estimated at 4% of the total expenses based on actual recovery rates within the SGRC area. </w:t>
      </w:r>
      <w:r w:rsidR="00625BD7">
        <w:rPr>
          <w:rFonts w:cstheme="minorHAnsi"/>
        </w:rPr>
        <w:t>CRC</w:t>
      </w:r>
      <w:r w:rsidRPr="0096446B">
        <w:rPr>
          <w:rFonts w:cstheme="minorHAnsi"/>
        </w:rPr>
        <w:t xml:space="preserve"> collects</w:t>
      </w:r>
      <w:r w:rsidR="0058719B" w:rsidRPr="0096446B">
        <w:rPr>
          <w:rFonts w:cstheme="minorHAnsi"/>
        </w:rPr>
        <w:t xml:space="preserve"> close to</w:t>
      </w:r>
      <w:r w:rsidRPr="0096446B">
        <w:rPr>
          <w:rFonts w:cstheme="minorHAnsi"/>
        </w:rPr>
        <w:t xml:space="preserve"> 7% of </w:t>
      </w:r>
      <w:r w:rsidR="00284621">
        <w:rPr>
          <w:rFonts w:cstheme="minorHAnsi"/>
        </w:rPr>
        <w:t>its</w:t>
      </w:r>
      <w:r w:rsidRPr="0096446B">
        <w:rPr>
          <w:rFonts w:cstheme="minorHAnsi"/>
        </w:rPr>
        <w:t xml:space="preserve"> revenue from f</w:t>
      </w:r>
      <w:r w:rsidR="0058719B" w:rsidRPr="0096446B">
        <w:rPr>
          <w:rFonts w:cstheme="minorHAnsi"/>
        </w:rPr>
        <w:t>areboxes, while SWGRC collects just under 4</w:t>
      </w:r>
      <w:r w:rsidRPr="0096446B">
        <w:rPr>
          <w:rFonts w:cstheme="minorHAnsi"/>
        </w:rPr>
        <w:t>%.</w:t>
      </w:r>
    </w:p>
    <w:p w14:paraId="181CB220" w14:textId="3185AAF5" w:rsidR="00E916E8" w:rsidRPr="0096446B" w:rsidRDefault="00E916E8" w:rsidP="00E916E8">
      <w:pPr>
        <w:pStyle w:val="ListParagraph"/>
        <w:numPr>
          <w:ilvl w:val="0"/>
          <w:numId w:val="15"/>
        </w:numPr>
        <w:spacing w:line="256" w:lineRule="auto"/>
        <w:jc w:val="both"/>
        <w:rPr>
          <w:rFonts w:cstheme="minorHAnsi"/>
        </w:rPr>
      </w:pPr>
      <w:r w:rsidRPr="0096446B">
        <w:rPr>
          <w:rFonts w:cstheme="minorHAnsi"/>
        </w:rPr>
        <w:t xml:space="preserve">The Lowndes Urban Trips are those trips which begin and end within the </w:t>
      </w:r>
      <w:r w:rsidR="00E166EF">
        <w:rPr>
          <w:rFonts w:cstheme="minorHAnsi"/>
        </w:rPr>
        <w:t>Valdosta U</w:t>
      </w:r>
      <w:r w:rsidRPr="0096446B">
        <w:rPr>
          <w:rFonts w:cstheme="minorHAnsi"/>
        </w:rPr>
        <w:t xml:space="preserve">rbanized </w:t>
      </w:r>
      <w:r w:rsidR="00E166EF">
        <w:rPr>
          <w:rFonts w:cstheme="minorHAnsi"/>
        </w:rPr>
        <w:t>A</w:t>
      </w:r>
      <w:r w:rsidRPr="0096446B">
        <w:rPr>
          <w:rFonts w:cstheme="minorHAnsi"/>
        </w:rPr>
        <w:t>rea. GDOT and FTA will not allow the costs of these trips to be reimbursed a</w:t>
      </w:r>
      <w:r w:rsidR="00E166EF">
        <w:rPr>
          <w:rFonts w:cstheme="minorHAnsi"/>
        </w:rPr>
        <w:t xml:space="preserve">s part of the 5311 program, </w:t>
      </w:r>
      <w:r w:rsidRPr="0096446B">
        <w:rPr>
          <w:rFonts w:cstheme="minorHAnsi"/>
        </w:rPr>
        <w:t xml:space="preserve">therefore Lowndes County is required to pay a cash match to cover these trip costs. </w:t>
      </w:r>
      <w:r w:rsidR="00E166EF">
        <w:rPr>
          <w:rFonts w:cstheme="minorHAnsi"/>
        </w:rPr>
        <w:t>It is proposed that Lowndes County would continue to pay this actual cash match annually as long as these trips are provided.</w:t>
      </w:r>
    </w:p>
    <w:p w14:paraId="1FEA43A1" w14:textId="6B978479" w:rsidR="00E916E8" w:rsidRPr="0096446B" w:rsidRDefault="00E916E8" w:rsidP="00E916E8">
      <w:pPr>
        <w:pStyle w:val="ListParagraph"/>
        <w:numPr>
          <w:ilvl w:val="0"/>
          <w:numId w:val="15"/>
        </w:numPr>
        <w:spacing w:line="256" w:lineRule="auto"/>
        <w:jc w:val="both"/>
        <w:rPr>
          <w:rFonts w:cstheme="minorHAnsi"/>
        </w:rPr>
      </w:pPr>
      <w:r w:rsidRPr="0096446B">
        <w:rPr>
          <w:rFonts w:cstheme="minorHAnsi"/>
        </w:rPr>
        <w:t xml:space="preserve">The $550,000 listed under the SGRC Non-Eligible Federal Funds are the FTA 5310 funds that the SGRC receives as a part of the DHS Coordinated Transportation program contract, and are not eligible to be reimbursed as part of the 5311 program. </w:t>
      </w:r>
      <w:r w:rsidR="00E166EF">
        <w:rPr>
          <w:rFonts w:cstheme="minorHAnsi"/>
        </w:rPr>
        <w:t xml:space="preserve">FTA funds from different sources cannot be used to match other FTA funds. </w:t>
      </w:r>
    </w:p>
    <w:p w14:paraId="6FF82BCF" w14:textId="77777777" w:rsidR="00D36DD9" w:rsidRDefault="00E916E8" w:rsidP="00D36DD9">
      <w:pPr>
        <w:keepNext/>
        <w:jc w:val="center"/>
      </w:pPr>
      <w:r w:rsidRPr="0096446B">
        <w:rPr>
          <w:rFonts w:cstheme="minorHAnsi"/>
          <w:noProof/>
          <w:lang w:eastAsia="en-US"/>
        </w:rPr>
        <w:drawing>
          <wp:inline distT="0" distB="0" distL="0" distR="0" wp14:anchorId="256E5BD6" wp14:editId="03033F9D">
            <wp:extent cx="6010910" cy="198882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10910" cy="1988820"/>
                    </a:xfrm>
                    <a:prstGeom prst="rect">
                      <a:avLst/>
                    </a:prstGeom>
                    <a:noFill/>
                    <a:ln>
                      <a:noFill/>
                    </a:ln>
                  </pic:spPr>
                </pic:pic>
              </a:graphicData>
            </a:graphic>
          </wp:inline>
        </w:drawing>
      </w:r>
    </w:p>
    <w:p w14:paraId="0DD140F7" w14:textId="3B5F501D" w:rsidR="00E916E8" w:rsidRPr="0096446B" w:rsidRDefault="00D36DD9" w:rsidP="00B07AC2">
      <w:pPr>
        <w:pStyle w:val="Caption"/>
        <w:rPr>
          <w:rFonts w:cstheme="minorHAnsi"/>
          <w:lang w:val="en-CA"/>
        </w:rPr>
      </w:pPr>
      <w:r>
        <w:t xml:space="preserve">Table </w:t>
      </w:r>
      <w:r w:rsidR="0000591C">
        <w:rPr>
          <w:noProof/>
        </w:rPr>
        <w:t>11:</w:t>
      </w:r>
      <w:r>
        <w:t xml:space="preserve"> Comparison of Total Expenses, Net Operating Deficit Amounts, and Local Match Requirements</w:t>
      </w:r>
    </w:p>
    <w:p w14:paraId="175848A5" w14:textId="02DDC82A" w:rsidR="00E916E8" w:rsidRPr="0096446B" w:rsidRDefault="00E916E8" w:rsidP="00E916E8">
      <w:pPr>
        <w:spacing w:after="0" w:line="240" w:lineRule="auto"/>
        <w:jc w:val="both"/>
        <w:rPr>
          <w:rFonts w:cstheme="minorHAnsi"/>
          <w:sz w:val="24"/>
          <w:szCs w:val="24"/>
        </w:rPr>
      </w:pPr>
      <w:r w:rsidRPr="0096446B">
        <w:rPr>
          <w:rFonts w:cstheme="minorHAnsi"/>
          <w:szCs w:val="24"/>
        </w:rPr>
        <w:t>Federal funding may be provid</w:t>
      </w:r>
      <w:r w:rsidR="00E166EF">
        <w:rPr>
          <w:rFonts w:cstheme="minorHAnsi"/>
          <w:szCs w:val="24"/>
        </w:rPr>
        <w:t>ed for up to 50 percent of the Net O</w:t>
      </w:r>
      <w:r w:rsidRPr="0096446B">
        <w:rPr>
          <w:rFonts w:cstheme="minorHAnsi"/>
          <w:szCs w:val="24"/>
        </w:rPr>
        <w:t xml:space="preserve">perating </w:t>
      </w:r>
      <w:r w:rsidR="00E166EF">
        <w:rPr>
          <w:rFonts w:cstheme="minorHAnsi"/>
          <w:szCs w:val="24"/>
        </w:rPr>
        <w:t>D</w:t>
      </w:r>
      <w:r w:rsidRPr="0096446B">
        <w:rPr>
          <w:rFonts w:cstheme="minorHAnsi"/>
          <w:szCs w:val="24"/>
        </w:rPr>
        <w:t xml:space="preserve">eficit; the remaining 50 percent (or more) must be provided from locally-derived funds. </w:t>
      </w:r>
    </w:p>
    <w:p w14:paraId="30E79B0A" w14:textId="77777777" w:rsidR="00E916E8" w:rsidRPr="0096446B" w:rsidRDefault="00E916E8" w:rsidP="00E916E8">
      <w:pPr>
        <w:spacing w:after="0" w:line="240" w:lineRule="auto"/>
        <w:jc w:val="both"/>
        <w:rPr>
          <w:rFonts w:cstheme="minorHAnsi"/>
          <w:sz w:val="24"/>
          <w:szCs w:val="24"/>
        </w:rPr>
      </w:pPr>
    </w:p>
    <w:p w14:paraId="59FB3DE5" w14:textId="43CF3863" w:rsidR="00E916E8" w:rsidRDefault="00E916E8" w:rsidP="00E916E8">
      <w:pPr>
        <w:rPr>
          <w:rFonts w:cstheme="minorHAnsi"/>
          <w:lang w:val="en-CA"/>
        </w:rPr>
      </w:pPr>
      <w:r w:rsidRPr="0096446B">
        <w:rPr>
          <w:rFonts w:cstheme="minorHAnsi"/>
          <w:lang w:val="en-CA"/>
        </w:rPr>
        <w:t xml:space="preserve">Based on the estimated available </w:t>
      </w:r>
      <w:r w:rsidR="006A1DC1">
        <w:rPr>
          <w:rFonts w:cstheme="minorHAnsi"/>
          <w:lang w:val="en-CA"/>
        </w:rPr>
        <w:t>Purchase of Service (</w:t>
      </w:r>
      <w:r w:rsidRPr="0096446B">
        <w:rPr>
          <w:rFonts w:cstheme="minorHAnsi"/>
          <w:lang w:val="en-CA"/>
        </w:rPr>
        <w:t>POS</w:t>
      </w:r>
      <w:r w:rsidR="006A1DC1">
        <w:rPr>
          <w:rFonts w:cstheme="minorHAnsi"/>
          <w:lang w:val="en-CA"/>
        </w:rPr>
        <w:t>)</w:t>
      </w:r>
      <w:r w:rsidRPr="0096446B">
        <w:rPr>
          <w:rFonts w:cstheme="minorHAnsi"/>
          <w:lang w:val="en-CA"/>
        </w:rPr>
        <w:t xml:space="preserve"> amounts across the region from DHS, Medicaid, and Private contracts, the Local Match </w:t>
      </w:r>
      <w:r w:rsidR="0058719B" w:rsidRPr="0096446B">
        <w:rPr>
          <w:rFonts w:cstheme="minorHAnsi"/>
          <w:lang w:val="en-CA"/>
        </w:rPr>
        <w:t>Available</w:t>
      </w:r>
      <w:r w:rsidRPr="0096446B">
        <w:rPr>
          <w:rFonts w:cstheme="minorHAnsi"/>
          <w:lang w:val="en-CA"/>
        </w:rPr>
        <w:t xml:space="preserve"> exceeds the 50% Local Match Required, meaning </w:t>
      </w:r>
      <w:r w:rsidR="00E166EF">
        <w:rPr>
          <w:rFonts w:cstheme="minorHAnsi"/>
          <w:lang w:val="en-CA"/>
        </w:rPr>
        <w:t xml:space="preserve">it is </w:t>
      </w:r>
      <w:r w:rsidRPr="0096446B">
        <w:rPr>
          <w:rFonts w:cstheme="minorHAnsi"/>
          <w:lang w:val="en-CA"/>
        </w:rPr>
        <w:t>not anticipate</w:t>
      </w:r>
      <w:r w:rsidR="00E166EF">
        <w:rPr>
          <w:rFonts w:cstheme="minorHAnsi"/>
          <w:lang w:val="en-CA"/>
        </w:rPr>
        <w:t>d that</w:t>
      </w:r>
      <w:r w:rsidRPr="0096446B">
        <w:rPr>
          <w:rFonts w:cstheme="minorHAnsi"/>
          <w:lang w:val="en-CA"/>
        </w:rPr>
        <w:t xml:space="preserve"> any county </w:t>
      </w:r>
      <w:r w:rsidR="00625BD7">
        <w:rPr>
          <w:rFonts w:cstheme="minorHAnsi"/>
          <w:lang w:val="en-CA"/>
        </w:rPr>
        <w:t xml:space="preserve">will </w:t>
      </w:r>
      <w:r w:rsidRPr="0096446B">
        <w:rPr>
          <w:rFonts w:cstheme="minorHAnsi"/>
          <w:lang w:val="en-CA"/>
        </w:rPr>
        <w:t xml:space="preserve">need to pay a local match </w:t>
      </w:r>
      <w:r w:rsidR="00E166EF">
        <w:rPr>
          <w:rFonts w:cstheme="minorHAnsi"/>
          <w:lang w:val="en-CA"/>
        </w:rPr>
        <w:t>(</w:t>
      </w:r>
      <w:r w:rsidRPr="0096446B">
        <w:rPr>
          <w:rFonts w:cstheme="minorHAnsi"/>
          <w:lang w:val="en-CA"/>
        </w:rPr>
        <w:t xml:space="preserve">with the exception of Lowndes for the </w:t>
      </w:r>
      <w:r w:rsidR="00E166EF">
        <w:rPr>
          <w:rFonts w:cstheme="minorHAnsi"/>
          <w:lang w:val="en-CA"/>
        </w:rPr>
        <w:t xml:space="preserve">Valdosta </w:t>
      </w:r>
      <w:r w:rsidRPr="0096446B">
        <w:rPr>
          <w:rFonts w:cstheme="minorHAnsi"/>
          <w:lang w:val="en-CA"/>
        </w:rPr>
        <w:t>Urban</w:t>
      </w:r>
      <w:r w:rsidR="00E166EF">
        <w:rPr>
          <w:rFonts w:cstheme="minorHAnsi"/>
          <w:lang w:val="en-CA"/>
        </w:rPr>
        <w:t>ized</w:t>
      </w:r>
      <w:r w:rsidRPr="0096446B">
        <w:rPr>
          <w:rFonts w:cstheme="minorHAnsi"/>
          <w:lang w:val="en-CA"/>
        </w:rPr>
        <w:t xml:space="preserve"> Area trips</w:t>
      </w:r>
      <w:r w:rsidR="00E166EF">
        <w:rPr>
          <w:rFonts w:cstheme="minorHAnsi"/>
          <w:lang w:val="en-CA"/>
        </w:rPr>
        <w:t>)</w:t>
      </w:r>
      <w:r w:rsidRPr="0096446B">
        <w:rPr>
          <w:rFonts w:cstheme="minorHAnsi"/>
          <w:lang w:val="en-CA"/>
        </w:rPr>
        <w:t xml:space="preserve">. The Excess POS amount of $216,820 may be used for Future Year Capital Match or to reduce the federal </w:t>
      </w:r>
      <w:r w:rsidR="00E166EF">
        <w:rPr>
          <w:rFonts w:cstheme="minorHAnsi"/>
          <w:lang w:val="en-CA"/>
        </w:rPr>
        <w:t xml:space="preserve">drawdown </w:t>
      </w:r>
      <w:r w:rsidRPr="0096446B">
        <w:rPr>
          <w:rFonts w:cstheme="minorHAnsi"/>
          <w:lang w:val="en-CA"/>
        </w:rPr>
        <w:t>amount</w:t>
      </w:r>
      <w:r w:rsidR="00E166EF">
        <w:rPr>
          <w:rFonts w:cstheme="minorHAnsi"/>
          <w:lang w:val="en-CA"/>
        </w:rPr>
        <w:t xml:space="preserve"> for operating expenses</w:t>
      </w:r>
      <w:r w:rsidRPr="0096446B">
        <w:rPr>
          <w:rFonts w:cstheme="minorHAnsi"/>
          <w:lang w:val="en-CA"/>
        </w:rPr>
        <w:t>.</w:t>
      </w:r>
    </w:p>
    <w:p w14:paraId="305B73DC" w14:textId="77777777" w:rsidR="002F7178" w:rsidRDefault="002F7178" w:rsidP="00E916E8">
      <w:pPr>
        <w:rPr>
          <w:rFonts w:cstheme="minorHAnsi"/>
          <w:b/>
          <w:lang w:val="en-CA"/>
        </w:rPr>
      </w:pPr>
    </w:p>
    <w:p w14:paraId="3F787EB0" w14:textId="77777777" w:rsidR="002F7178" w:rsidRDefault="002F7178" w:rsidP="00E916E8">
      <w:pPr>
        <w:rPr>
          <w:rFonts w:cstheme="minorHAnsi"/>
          <w:b/>
          <w:lang w:val="en-CA"/>
        </w:rPr>
      </w:pPr>
    </w:p>
    <w:p w14:paraId="0CA0EF85" w14:textId="77777777" w:rsidR="002F7178" w:rsidRDefault="002F7178" w:rsidP="00E916E8">
      <w:pPr>
        <w:rPr>
          <w:rFonts w:cstheme="minorHAnsi"/>
          <w:b/>
          <w:lang w:val="en-CA"/>
        </w:rPr>
      </w:pPr>
    </w:p>
    <w:p w14:paraId="53C2DA83" w14:textId="77777777" w:rsidR="000A2204" w:rsidRDefault="000A2204" w:rsidP="00E916E8">
      <w:pPr>
        <w:rPr>
          <w:rFonts w:cstheme="minorHAnsi"/>
          <w:b/>
          <w:lang w:val="en-CA"/>
        </w:rPr>
      </w:pPr>
    </w:p>
    <w:p w14:paraId="168270BB" w14:textId="77777777" w:rsidR="00E916E8" w:rsidRPr="0096446B" w:rsidRDefault="00E916E8" w:rsidP="00E916E8">
      <w:pPr>
        <w:rPr>
          <w:rFonts w:cstheme="minorHAnsi"/>
          <w:b/>
          <w:lang w:val="en-CA"/>
        </w:rPr>
      </w:pPr>
      <w:r w:rsidRPr="0096446B">
        <w:rPr>
          <w:rFonts w:cstheme="minorHAnsi"/>
          <w:b/>
          <w:lang w:val="en-CA"/>
        </w:rPr>
        <w:lastRenderedPageBreak/>
        <w:t>What if there is a shortfall of POS Revenue?</w:t>
      </w:r>
    </w:p>
    <w:p w14:paraId="0F82DB48" w14:textId="3E2B672E" w:rsidR="00E916E8" w:rsidRPr="0096446B" w:rsidRDefault="00E916E8" w:rsidP="009C3B7C">
      <w:pPr>
        <w:rPr>
          <w:rFonts w:cstheme="minorHAnsi"/>
          <w:lang w:val="en-CA"/>
        </w:rPr>
      </w:pPr>
      <w:r w:rsidRPr="0096446B">
        <w:rPr>
          <w:rFonts w:cstheme="minorHAnsi"/>
          <w:lang w:val="en-CA"/>
        </w:rPr>
        <w:t xml:space="preserve">If there is a shortfall in the amount of Local Match Available, or POS Revenue, the shortfall </w:t>
      </w:r>
      <w:r w:rsidR="009C3B7C">
        <w:rPr>
          <w:rFonts w:cstheme="minorHAnsi"/>
          <w:lang w:val="en-CA"/>
        </w:rPr>
        <w:t>is proposed to be</w:t>
      </w:r>
      <w:r w:rsidRPr="0096446B">
        <w:rPr>
          <w:rFonts w:cstheme="minorHAnsi"/>
          <w:lang w:val="en-CA"/>
        </w:rPr>
        <w:t xml:space="preserve"> made up by each County based on the percentage of trips originating in each County. For example, if only 4% of the trips under the regional transit system begin in Brooks County, then Brooks County would only be required to contribute 4% of the shortfall amount. </w:t>
      </w:r>
      <w:r w:rsidR="009C3B7C">
        <w:rPr>
          <w:rFonts w:cstheme="minorHAnsi"/>
          <w:lang w:val="en-CA"/>
        </w:rPr>
        <w:t>Therefore, i</w:t>
      </w:r>
      <w:r w:rsidRPr="0096446B">
        <w:rPr>
          <w:rFonts w:cstheme="minorHAnsi"/>
          <w:lang w:val="en-CA"/>
        </w:rPr>
        <w:t xml:space="preserve">f there is a $100,000 shortfall in </w:t>
      </w:r>
      <w:r w:rsidR="009C3B7C">
        <w:rPr>
          <w:rFonts w:cstheme="minorHAnsi"/>
          <w:lang w:val="en-CA"/>
        </w:rPr>
        <w:t>Local Match Available</w:t>
      </w:r>
      <w:r w:rsidRPr="0096446B">
        <w:rPr>
          <w:rFonts w:cstheme="minorHAnsi"/>
          <w:lang w:val="en-CA"/>
        </w:rPr>
        <w:t xml:space="preserve">, based on the 4% of the Total Trips provided </w:t>
      </w:r>
      <w:r w:rsidR="0058719B" w:rsidRPr="0096446B">
        <w:rPr>
          <w:rFonts w:cstheme="minorHAnsi"/>
          <w:lang w:val="en-CA"/>
        </w:rPr>
        <w:t>originating</w:t>
      </w:r>
      <w:r w:rsidRPr="0096446B">
        <w:rPr>
          <w:rFonts w:cstheme="minorHAnsi"/>
          <w:lang w:val="en-CA"/>
        </w:rPr>
        <w:t xml:space="preserve"> in Brooks County, Brooks County would contribute $4,000 to the SGRC to cover the Local Match Required. </w:t>
      </w:r>
    </w:p>
    <w:p w14:paraId="0F3916AE" w14:textId="6ECC1C65" w:rsidR="001E6D1C" w:rsidRPr="002F7178" w:rsidRDefault="001E6D1C" w:rsidP="00E916E8">
      <w:pPr>
        <w:rPr>
          <w:rFonts w:cstheme="minorHAnsi"/>
          <w:b/>
          <w:lang w:val="en-CA"/>
        </w:rPr>
      </w:pPr>
      <w:r w:rsidRPr="002F7178">
        <w:rPr>
          <w:rFonts w:cstheme="minorHAnsi"/>
          <w:b/>
          <w:lang w:val="en-CA"/>
        </w:rPr>
        <w:t xml:space="preserve">What happens to existing county transit systems? </w:t>
      </w:r>
    </w:p>
    <w:p w14:paraId="2A51E57F" w14:textId="7F1B0403" w:rsidR="001E6D1C" w:rsidRDefault="002F7178" w:rsidP="00E916E8">
      <w:pPr>
        <w:rPr>
          <w:rFonts w:cstheme="minorHAnsi"/>
          <w:lang w:val="en-CA"/>
        </w:rPr>
      </w:pPr>
      <w:r>
        <w:rPr>
          <w:rFonts w:cstheme="minorHAnsi"/>
          <w:lang w:val="en-CA"/>
        </w:rPr>
        <w:t xml:space="preserve">Counties should give a </w:t>
      </w:r>
      <w:r w:rsidR="00284621">
        <w:rPr>
          <w:rFonts w:cstheme="minorHAnsi"/>
          <w:lang w:val="en-CA"/>
        </w:rPr>
        <w:t>60-</w:t>
      </w:r>
      <w:r w:rsidR="001E6D1C">
        <w:rPr>
          <w:rFonts w:cstheme="minorHAnsi"/>
          <w:lang w:val="en-CA"/>
        </w:rPr>
        <w:t xml:space="preserve">day </w:t>
      </w:r>
      <w:r>
        <w:rPr>
          <w:rFonts w:cstheme="minorHAnsi"/>
          <w:lang w:val="en-CA"/>
        </w:rPr>
        <w:t xml:space="preserve">public </w:t>
      </w:r>
      <w:r w:rsidR="001E6D1C">
        <w:rPr>
          <w:rFonts w:cstheme="minorHAnsi"/>
          <w:lang w:val="en-CA"/>
        </w:rPr>
        <w:t xml:space="preserve">notice </w:t>
      </w:r>
      <w:r>
        <w:rPr>
          <w:rFonts w:cstheme="minorHAnsi"/>
          <w:lang w:val="en-CA"/>
        </w:rPr>
        <w:t>of the proposed changes and transfer their vehicles to the SGRC regional system</w:t>
      </w:r>
      <w:r w:rsidR="00EA0607">
        <w:rPr>
          <w:rFonts w:cstheme="minorHAnsi"/>
          <w:lang w:val="en-CA"/>
        </w:rPr>
        <w:t xml:space="preserve">. The </w:t>
      </w:r>
      <w:r w:rsidR="001E6D1C">
        <w:rPr>
          <w:rFonts w:cstheme="minorHAnsi"/>
          <w:lang w:val="en-CA"/>
        </w:rPr>
        <w:t xml:space="preserve">County name </w:t>
      </w:r>
      <w:r w:rsidR="00EA0607">
        <w:rPr>
          <w:rFonts w:cstheme="minorHAnsi"/>
          <w:lang w:val="en-CA"/>
        </w:rPr>
        <w:t>would remain</w:t>
      </w:r>
      <w:r w:rsidR="001E6D1C">
        <w:rPr>
          <w:rFonts w:cstheme="minorHAnsi"/>
          <w:lang w:val="en-CA"/>
        </w:rPr>
        <w:t xml:space="preserve"> on</w:t>
      </w:r>
      <w:r w:rsidR="00EA0607">
        <w:rPr>
          <w:rFonts w:cstheme="minorHAnsi"/>
          <w:lang w:val="en-CA"/>
        </w:rPr>
        <w:t xml:space="preserve"> the</w:t>
      </w:r>
      <w:r w:rsidR="001E6D1C">
        <w:rPr>
          <w:rFonts w:cstheme="minorHAnsi"/>
          <w:lang w:val="en-CA"/>
        </w:rPr>
        <w:t xml:space="preserve"> vehicle until</w:t>
      </w:r>
      <w:r w:rsidR="00EA0607">
        <w:rPr>
          <w:rFonts w:cstheme="minorHAnsi"/>
          <w:lang w:val="en-CA"/>
        </w:rPr>
        <w:t xml:space="preserve"> the </w:t>
      </w:r>
      <w:r w:rsidR="001E6D1C">
        <w:rPr>
          <w:rFonts w:cstheme="minorHAnsi"/>
          <w:lang w:val="en-CA"/>
        </w:rPr>
        <w:t xml:space="preserve">vehicle </w:t>
      </w:r>
      <w:r w:rsidR="00EA0607">
        <w:rPr>
          <w:rFonts w:cstheme="minorHAnsi"/>
          <w:lang w:val="en-CA"/>
        </w:rPr>
        <w:t>is replaced, at which time a new system name and/or logo would be applied</w:t>
      </w:r>
    </w:p>
    <w:p w14:paraId="59C2F350" w14:textId="27BE3F6D" w:rsidR="001E6D1C" w:rsidRDefault="00CE18F5" w:rsidP="00E916E8">
      <w:pPr>
        <w:rPr>
          <w:rFonts w:cstheme="minorHAnsi"/>
          <w:b/>
          <w:lang w:val="en-CA"/>
        </w:rPr>
      </w:pPr>
      <w:r w:rsidRPr="00456AC9">
        <w:rPr>
          <w:rFonts w:cstheme="minorHAnsi"/>
          <w:b/>
          <w:lang w:val="en-CA"/>
        </w:rPr>
        <w:t xml:space="preserve">What </w:t>
      </w:r>
      <w:r w:rsidR="00456AC9">
        <w:rPr>
          <w:rFonts w:cstheme="minorHAnsi"/>
          <w:b/>
          <w:lang w:val="en-CA"/>
        </w:rPr>
        <w:t>happ</w:t>
      </w:r>
      <w:r w:rsidR="00284621">
        <w:rPr>
          <w:rFonts w:cstheme="minorHAnsi"/>
          <w:b/>
          <w:lang w:val="en-CA"/>
        </w:rPr>
        <w:t>ens if a county does not opt in</w:t>
      </w:r>
      <w:r w:rsidR="00456AC9">
        <w:rPr>
          <w:rFonts w:cstheme="minorHAnsi"/>
          <w:b/>
          <w:lang w:val="en-CA"/>
        </w:rPr>
        <w:t>to a regional system</w:t>
      </w:r>
      <w:r w:rsidRPr="00456AC9">
        <w:rPr>
          <w:rFonts w:cstheme="minorHAnsi"/>
          <w:b/>
          <w:lang w:val="en-CA"/>
        </w:rPr>
        <w:t>?</w:t>
      </w:r>
    </w:p>
    <w:p w14:paraId="48837DB4" w14:textId="5700D39B" w:rsidR="00456AC9" w:rsidRPr="00456AC9" w:rsidRDefault="00F1362D" w:rsidP="00E916E8">
      <w:pPr>
        <w:rPr>
          <w:rFonts w:cstheme="minorHAnsi"/>
          <w:b/>
          <w:lang w:val="en-CA"/>
        </w:rPr>
      </w:pPr>
      <w:r w:rsidRPr="00456AC9">
        <w:rPr>
          <w:rFonts w:cstheme="minorHAnsi"/>
          <w:lang w:val="en-CA"/>
        </w:rPr>
        <w:t>The county is still eligible to apply for 5311 funds and is responsible for administering the system or utilizing a TPO</w:t>
      </w:r>
      <w:r w:rsidR="00456AC9">
        <w:rPr>
          <w:rFonts w:cstheme="minorHAnsi"/>
          <w:lang w:val="en-CA"/>
        </w:rPr>
        <w:t xml:space="preserve"> to deliver the services</w:t>
      </w:r>
      <w:r w:rsidR="00743E68">
        <w:rPr>
          <w:rFonts w:cstheme="minorHAnsi"/>
          <w:lang w:val="en-CA"/>
        </w:rPr>
        <w:t xml:space="preserve"> just as many counties do now</w:t>
      </w:r>
      <w:r w:rsidR="00456AC9">
        <w:rPr>
          <w:rFonts w:cstheme="minorHAnsi"/>
          <w:lang w:val="en-CA"/>
        </w:rPr>
        <w:t xml:space="preserve">. In order for the county to receive any POS funds within </w:t>
      </w:r>
      <w:r w:rsidR="00743E68">
        <w:rPr>
          <w:rFonts w:cstheme="minorHAnsi"/>
          <w:lang w:val="en-CA"/>
        </w:rPr>
        <w:t>their boundary, the c</w:t>
      </w:r>
      <w:r w:rsidR="00456AC9">
        <w:rPr>
          <w:rFonts w:cstheme="minorHAnsi"/>
          <w:lang w:val="en-CA"/>
        </w:rPr>
        <w:t>ounty would have to bid as a TPO on the SGRC’s DHS Coordinated Transportation Services, Medicaid NEMT Services, or other eligible POS sources</w:t>
      </w:r>
      <w:r w:rsidR="00743E68">
        <w:rPr>
          <w:rFonts w:cstheme="minorHAnsi"/>
          <w:lang w:val="en-CA"/>
        </w:rPr>
        <w:t xml:space="preserve">. Counties would be encouraged to coordinate their trips with a regional system. </w:t>
      </w:r>
    </w:p>
    <w:p w14:paraId="37700F42" w14:textId="77777777" w:rsidR="00CE18F5" w:rsidRPr="00456AC9" w:rsidRDefault="00CE18F5" w:rsidP="00E916E8">
      <w:pPr>
        <w:rPr>
          <w:rFonts w:cstheme="minorHAnsi"/>
          <w:b/>
          <w:lang w:val="en-CA"/>
        </w:rPr>
      </w:pPr>
      <w:r w:rsidRPr="00456AC9">
        <w:rPr>
          <w:rFonts w:cstheme="minorHAnsi"/>
          <w:b/>
          <w:lang w:val="en-CA"/>
        </w:rPr>
        <w:t>Explain 5310 amount compared to other regions</w:t>
      </w:r>
    </w:p>
    <w:p w14:paraId="6E216505" w14:textId="57A4CE61" w:rsidR="00456AC9" w:rsidRDefault="00456AC9" w:rsidP="00E916E8">
      <w:pPr>
        <w:rPr>
          <w:rFonts w:cstheme="minorHAnsi"/>
          <w:lang w:val="en-CA"/>
        </w:rPr>
      </w:pPr>
      <w:r>
        <w:rPr>
          <w:rFonts w:cstheme="minorHAnsi"/>
          <w:lang w:val="en-CA"/>
        </w:rPr>
        <w:t xml:space="preserve">The 5310 amount in the SGRC is higher than other regions because an urban (5307) transit system is not using the funds within the Valdosta Urbanized area, like in Albany, Hinesville, or Savannah. Therefore, the regional commission works with eligible HSPs in the Valdosta Urbanized area to utilize these funds. </w:t>
      </w:r>
    </w:p>
    <w:p w14:paraId="1A60FC20" w14:textId="5E6E4AA2" w:rsidR="00CE18F5" w:rsidRPr="00456AC9" w:rsidRDefault="00CE18F5" w:rsidP="00E916E8">
      <w:pPr>
        <w:rPr>
          <w:rFonts w:cstheme="minorHAnsi"/>
          <w:b/>
          <w:lang w:val="en-CA"/>
        </w:rPr>
      </w:pPr>
      <w:r w:rsidRPr="00456AC9">
        <w:rPr>
          <w:rFonts w:cstheme="minorHAnsi"/>
          <w:b/>
          <w:lang w:val="en-CA"/>
        </w:rPr>
        <w:t xml:space="preserve">What would happen to </w:t>
      </w:r>
      <w:r w:rsidR="00284621">
        <w:rPr>
          <w:rFonts w:cstheme="minorHAnsi"/>
          <w:b/>
          <w:lang w:val="en-CA"/>
        </w:rPr>
        <w:t>a R</w:t>
      </w:r>
      <w:r w:rsidRPr="00456AC9">
        <w:rPr>
          <w:rFonts w:cstheme="minorHAnsi"/>
          <w:b/>
          <w:lang w:val="en-CA"/>
        </w:rPr>
        <w:t>egional system if an Urban System (5307 Funds) were to begin?</w:t>
      </w:r>
    </w:p>
    <w:p w14:paraId="2A231D6B" w14:textId="6CDBD4E6" w:rsidR="00E916E8" w:rsidRPr="0096446B" w:rsidRDefault="00456AC9" w:rsidP="00E916E8">
      <w:pPr>
        <w:rPr>
          <w:rFonts w:eastAsiaTheme="majorEastAsia" w:cstheme="minorHAnsi"/>
          <w:color w:val="2E74B5" w:themeColor="accent1" w:themeShade="BF"/>
          <w:sz w:val="32"/>
          <w:szCs w:val="32"/>
          <w:lang w:val="en-CA"/>
        </w:rPr>
      </w:pPr>
      <w:r>
        <w:rPr>
          <w:rFonts w:cstheme="minorHAnsi"/>
          <w:lang w:val="en-CA"/>
        </w:rPr>
        <w:t xml:space="preserve">Depending on how an urban system is implemented, various scenarios could occur. For example, if a local government were to begin an urban transit system, the money received from the Lowndes Urban Trips would cease and the urban 5310 funds would be utilized by the new urban transit system. Associated expenditures of trips currently on the 5311 system would also transfer to the new urban system, thus reducing the overall expenses and local match requirements. </w:t>
      </w:r>
      <w:r w:rsidR="00E916E8" w:rsidRPr="0096446B">
        <w:rPr>
          <w:rFonts w:cstheme="minorHAnsi"/>
          <w:lang w:val="en-CA"/>
        </w:rPr>
        <w:br w:type="page"/>
      </w:r>
    </w:p>
    <w:p w14:paraId="59DEA8D5" w14:textId="7CD2D73B" w:rsidR="005A002D" w:rsidRPr="0096446B" w:rsidRDefault="00384B65" w:rsidP="0096446B">
      <w:pPr>
        <w:pStyle w:val="Heading1"/>
        <w:rPr>
          <w:rFonts w:asciiTheme="minorHAnsi" w:hAnsiTheme="minorHAnsi" w:cstheme="minorHAnsi"/>
        </w:rPr>
      </w:pPr>
      <w:bookmarkStart w:id="11" w:name="_Toc12288440"/>
      <w:r w:rsidRPr="0096446B">
        <w:rPr>
          <w:rFonts w:asciiTheme="minorHAnsi" w:hAnsiTheme="minorHAnsi" w:cstheme="minorHAnsi"/>
        </w:rPr>
        <w:lastRenderedPageBreak/>
        <w:t xml:space="preserve">Chapter </w:t>
      </w:r>
      <w:r w:rsidR="00E916E8" w:rsidRPr="0096446B">
        <w:rPr>
          <w:rFonts w:asciiTheme="minorHAnsi" w:hAnsiTheme="minorHAnsi" w:cstheme="minorHAnsi"/>
        </w:rPr>
        <w:t>8</w:t>
      </w:r>
      <w:r w:rsidR="005A164E" w:rsidRPr="0096446B">
        <w:rPr>
          <w:rFonts w:asciiTheme="minorHAnsi" w:hAnsiTheme="minorHAnsi" w:cstheme="minorHAnsi"/>
        </w:rPr>
        <w:t>: Potential I</w:t>
      </w:r>
      <w:r w:rsidR="005A002D" w:rsidRPr="0096446B">
        <w:rPr>
          <w:rFonts w:asciiTheme="minorHAnsi" w:hAnsiTheme="minorHAnsi" w:cstheme="minorHAnsi"/>
        </w:rPr>
        <w:t>mprovements</w:t>
      </w:r>
      <w:bookmarkEnd w:id="11"/>
      <w:r w:rsidR="005A002D" w:rsidRPr="0096446B">
        <w:rPr>
          <w:rFonts w:asciiTheme="minorHAnsi" w:hAnsiTheme="minorHAnsi" w:cstheme="minorHAnsi"/>
        </w:rPr>
        <w:t xml:space="preserve"> </w:t>
      </w:r>
    </w:p>
    <w:p w14:paraId="5614F0D0" w14:textId="77777777" w:rsidR="006F680D" w:rsidRPr="0096446B" w:rsidRDefault="006F680D" w:rsidP="009F1BD9">
      <w:pPr>
        <w:rPr>
          <w:rFonts w:cstheme="minorHAnsi"/>
          <w:lang w:val="en-CA"/>
        </w:rPr>
      </w:pPr>
    </w:p>
    <w:p w14:paraId="61757703" w14:textId="1B22745C" w:rsidR="009F1BD9" w:rsidRPr="0096446B" w:rsidRDefault="000B75A7" w:rsidP="009F1BD9">
      <w:pPr>
        <w:rPr>
          <w:rFonts w:cstheme="minorHAnsi"/>
          <w:lang w:val="en-CA"/>
        </w:rPr>
      </w:pPr>
      <w:r w:rsidRPr="0096446B">
        <w:rPr>
          <w:rFonts w:cstheme="minorHAnsi"/>
          <w:lang w:val="en-CA"/>
        </w:rPr>
        <w:t>After</w:t>
      </w:r>
      <w:r w:rsidR="005A002D" w:rsidRPr="0096446B">
        <w:rPr>
          <w:rFonts w:cstheme="minorHAnsi"/>
          <w:lang w:val="en-CA"/>
        </w:rPr>
        <w:t xml:space="preserve"> </w:t>
      </w:r>
      <w:r w:rsidR="00625BD7">
        <w:rPr>
          <w:rFonts w:cstheme="minorHAnsi"/>
          <w:lang w:val="en-CA"/>
        </w:rPr>
        <w:t>developing a regional transportation system, the next</w:t>
      </w:r>
      <w:r w:rsidR="005A002D" w:rsidRPr="0096446B">
        <w:rPr>
          <w:rFonts w:cstheme="minorHAnsi"/>
          <w:lang w:val="en-CA"/>
        </w:rPr>
        <w:t xml:space="preserve"> step would be to consider how to improve the overall quality of public transportation in the </w:t>
      </w:r>
      <w:r w:rsidR="009444A9" w:rsidRPr="0096446B">
        <w:rPr>
          <w:rFonts w:cstheme="minorHAnsi"/>
          <w:lang w:val="en-CA"/>
        </w:rPr>
        <w:t>Southern</w:t>
      </w:r>
      <w:r w:rsidR="005A002D" w:rsidRPr="0096446B">
        <w:rPr>
          <w:rFonts w:cstheme="minorHAnsi"/>
          <w:lang w:val="en-CA"/>
        </w:rPr>
        <w:t xml:space="preserve"> Georgia region</w:t>
      </w:r>
      <w:r w:rsidRPr="0096446B">
        <w:rPr>
          <w:rFonts w:cstheme="minorHAnsi"/>
          <w:lang w:val="en-CA"/>
        </w:rPr>
        <w:t xml:space="preserve">. </w:t>
      </w:r>
      <w:r w:rsidR="005A002D" w:rsidRPr="0096446B">
        <w:rPr>
          <w:rFonts w:cstheme="minorHAnsi"/>
          <w:lang w:val="en-CA"/>
        </w:rPr>
        <w:t xml:space="preserve"> </w:t>
      </w:r>
      <w:r w:rsidRPr="0096446B">
        <w:rPr>
          <w:rFonts w:cstheme="minorHAnsi"/>
          <w:lang w:val="en-CA"/>
        </w:rPr>
        <w:t xml:space="preserve">Below is a list of potential improvements or additions to </w:t>
      </w:r>
      <w:r w:rsidR="0051308D" w:rsidRPr="0096446B">
        <w:rPr>
          <w:rFonts w:cstheme="minorHAnsi"/>
          <w:lang w:val="en-CA"/>
        </w:rPr>
        <w:t xml:space="preserve">a </w:t>
      </w:r>
      <w:r w:rsidRPr="0096446B">
        <w:rPr>
          <w:rFonts w:cstheme="minorHAnsi"/>
          <w:lang w:val="en-CA"/>
        </w:rPr>
        <w:t xml:space="preserve">public transit system in </w:t>
      </w:r>
      <w:r w:rsidR="009444A9" w:rsidRPr="0096446B">
        <w:rPr>
          <w:rFonts w:cstheme="minorHAnsi"/>
          <w:lang w:val="en-CA"/>
        </w:rPr>
        <w:t>Southern</w:t>
      </w:r>
      <w:r w:rsidRPr="0096446B">
        <w:rPr>
          <w:rFonts w:cstheme="minorHAnsi"/>
          <w:lang w:val="en-CA"/>
        </w:rPr>
        <w:t xml:space="preserve"> Georgia that could help foster higher ridership and increase the overall efficiency of the regional public transportation system.</w:t>
      </w:r>
      <w:r w:rsidR="0048697F" w:rsidRPr="0096446B">
        <w:rPr>
          <w:rFonts w:cstheme="minorHAnsi"/>
          <w:lang w:val="en-CA"/>
        </w:rPr>
        <w:t xml:space="preserve"> These improvements should be considered over the next 5 </w:t>
      </w:r>
      <w:bookmarkStart w:id="12" w:name="_Toc8628198"/>
      <w:r w:rsidR="009F1BD9" w:rsidRPr="0096446B">
        <w:rPr>
          <w:rFonts w:cstheme="minorHAnsi"/>
          <w:lang w:val="en-CA"/>
        </w:rPr>
        <w:t>years.</w:t>
      </w:r>
    </w:p>
    <w:p w14:paraId="57E16B3E" w14:textId="7E56FEFB" w:rsidR="000B75A7" w:rsidRPr="0096446B" w:rsidRDefault="009D54F1" w:rsidP="009F1BD9">
      <w:pPr>
        <w:pStyle w:val="Heading2"/>
        <w:rPr>
          <w:rFonts w:asciiTheme="minorHAnsi" w:hAnsiTheme="minorHAnsi" w:cstheme="minorHAnsi"/>
          <w:lang w:val="en-CA"/>
        </w:rPr>
      </w:pPr>
      <w:r w:rsidRPr="0096446B">
        <w:rPr>
          <w:rFonts w:asciiTheme="minorHAnsi" w:hAnsiTheme="minorHAnsi" w:cstheme="minorHAnsi"/>
          <w:lang w:val="en-CA"/>
        </w:rPr>
        <w:t xml:space="preserve">Monthly </w:t>
      </w:r>
      <w:r w:rsidR="000B75A7" w:rsidRPr="0096446B">
        <w:rPr>
          <w:rFonts w:asciiTheme="minorHAnsi" w:hAnsiTheme="minorHAnsi" w:cstheme="minorHAnsi"/>
          <w:lang w:val="en-CA"/>
        </w:rPr>
        <w:t>Passes</w:t>
      </w:r>
      <w:bookmarkEnd w:id="12"/>
    </w:p>
    <w:p w14:paraId="006ACB11" w14:textId="423F0ABB" w:rsidR="000B75A7" w:rsidRPr="0096446B" w:rsidRDefault="000B75A7" w:rsidP="000A52DE">
      <w:pPr>
        <w:jc w:val="both"/>
        <w:rPr>
          <w:rFonts w:cstheme="minorHAnsi"/>
          <w:lang w:val="en-CA"/>
        </w:rPr>
      </w:pPr>
      <w:r w:rsidRPr="0096446B">
        <w:rPr>
          <w:rFonts w:cstheme="minorHAnsi"/>
          <w:lang w:val="en-CA"/>
        </w:rPr>
        <w:t>As stated earlier in the document, transportation to and from work can be extremely costly</w:t>
      </w:r>
      <w:r w:rsidR="00121D23" w:rsidRPr="0096446B">
        <w:rPr>
          <w:rFonts w:cstheme="minorHAnsi"/>
          <w:lang w:val="en-CA"/>
        </w:rPr>
        <w:t>. This is especially true for families that have access to only one motor-vehicle. Therefore, one potential way to make public transportation both more affordable and improve ridership would</w:t>
      </w:r>
      <w:r w:rsidR="000A52DE" w:rsidRPr="0096446B">
        <w:rPr>
          <w:rFonts w:cstheme="minorHAnsi"/>
          <w:lang w:val="en-CA"/>
        </w:rPr>
        <w:t xml:space="preserve"> be to offer </w:t>
      </w:r>
      <w:r w:rsidR="006460D8">
        <w:rPr>
          <w:rFonts w:cstheme="minorHAnsi"/>
          <w:lang w:val="en-CA"/>
        </w:rPr>
        <w:t>monthly</w:t>
      </w:r>
      <w:r w:rsidR="000A52DE" w:rsidRPr="0096446B">
        <w:rPr>
          <w:rFonts w:cstheme="minorHAnsi"/>
          <w:lang w:val="en-CA"/>
        </w:rPr>
        <w:t xml:space="preserve"> passes to r</w:t>
      </w:r>
      <w:r w:rsidR="006D385E" w:rsidRPr="0096446B">
        <w:rPr>
          <w:rFonts w:cstheme="minorHAnsi"/>
          <w:lang w:val="en-CA"/>
        </w:rPr>
        <w:t>iders. Initially, these passes could be offered at monthly/weekly rates for riders who frequent</w:t>
      </w:r>
      <w:r w:rsidR="00625BD7">
        <w:rPr>
          <w:rFonts w:cstheme="minorHAnsi"/>
          <w:lang w:val="en-CA"/>
        </w:rPr>
        <w:t xml:space="preserve"> the</w:t>
      </w:r>
      <w:r w:rsidR="006D385E" w:rsidRPr="0096446B">
        <w:rPr>
          <w:rFonts w:cstheme="minorHAnsi"/>
          <w:lang w:val="en-CA"/>
        </w:rPr>
        <w:t xml:space="preserve"> public transit system. For example, </w:t>
      </w:r>
      <w:r w:rsidR="007E3235">
        <w:rPr>
          <w:rFonts w:cstheme="minorHAnsi"/>
          <w:lang w:val="en-CA"/>
        </w:rPr>
        <w:t>Fresno County, California</w:t>
      </w:r>
      <w:r w:rsidR="006D385E" w:rsidRPr="0096446B">
        <w:rPr>
          <w:rFonts w:cstheme="minorHAnsi"/>
          <w:lang w:val="en-CA"/>
        </w:rPr>
        <w:t xml:space="preserve"> of</w:t>
      </w:r>
      <w:r w:rsidR="00284621">
        <w:rPr>
          <w:rFonts w:cstheme="minorHAnsi"/>
          <w:lang w:val="en-CA"/>
        </w:rPr>
        <w:t>fers a 7-</w:t>
      </w:r>
      <w:r w:rsidR="00CF7F84" w:rsidRPr="0096446B">
        <w:rPr>
          <w:rFonts w:cstheme="minorHAnsi"/>
          <w:lang w:val="en-CA"/>
        </w:rPr>
        <w:t xml:space="preserve">day pass </w:t>
      </w:r>
      <w:r w:rsidR="006D385E" w:rsidRPr="0096446B">
        <w:rPr>
          <w:rFonts w:cstheme="minorHAnsi"/>
          <w:lang w:val="en-CA"/>
        </w:rPr>
        <w:t xml:space="preserve">and a monthly pass </w:t>
      </w:r>
      <w:r w:rsidR="00BF3A1A" w:rsidRPr="0096446B">
        <w:rPr>
          <w:rFonts w:cstheme="minorHAnsi"/>
          <w:lang w:val="en-CA"/>
        </w:rPr>
        <w:t xml:space="preserve">for their rural transit system. </w:t>
      </w:r>
      <w:r w:rsidR="006D385E" w:rsidRPr="0096446B">
        <w:rPr>
          <w:rFonts w:cstheme="minorHAnsi"/>
          <w:lang w:val="en-CA"/>
        </w:rPr>
        <w:t>Furthermore, discount passes could be offered to senior riders or riders with special needs.</w:t>
      </w:r>
      <w:r w:rsidR="00FC6736" w:rsidRPr="0096446B">
        <w:rPr>
          <w:rFonts w:cstheme="minorHAnsi"/>
          <w:lang w:val="en-CA"/>
        </w:rPr>
        <w:t xml:space="preserve"> </w:t>
      </w:r>
    </w:p>
    <w:p w14:paraId="1BFD0998" w14:textId="72A5B17D" w:rsidR="006D385E" w:rsidRPr="0096446B" w:rsidRDefault="00AF5577" w:rsidP="006D385E">
      <w:pPr>
        <w:pStyle w:val="Heading2"/>
        <w:rPr>
          <w:rFonts w:asciiTheme="minorHAnsi" w:hAnsiTheme="minorHAnsi" w:cstheme="minorHAnsi"/>
          <w:lang w:val="en-CA"/>
        </w:rPr>
      </w:pPr>
      <w:r w:rsidRPr="0096446B">
        <w:rPr>
          <w:rFonts w:asciiTheme="minorHAnsi" w:hAnsiTheme="minorHAnsi" w:cstheme="minorHAnsi"/>
          <w:lang w:val="en-CA"/>
        </w:rPr>
        <w:t>Technology</w:t>
      </w:r>
      <w:r w:rsidR="009C3B7C">
        <w:rPr>
          <w:rFonts w:asciiTheme="minorHAnsi" w:hAnsiTheme="minorHAnsi" w:cstheme="minorHAnsi"/>
          <w:lang w:val="en-CA"/>
        </w:rPr>
        <w:t xml:space="preserve"> Improvements</w:t>
      </w:r>
    </w:p>
    <w:p w14:paraId="50986491" w14:textId="0DD61C6A" w:rsidR="00AF5577" w:rsidRPr="0096446B" w:rsidRDefault="00AF5577" w:rsidP="00AF5577">
      <w:pPr>
        <w:rPr>
          <w:rFonts w:cstheme="minorHAnsi"/>
          <w:lang w:val="en-CA"/>
        </w:rPr>
      </w:pPr>
      <w:r w:rsidRPr="0096446B">
        <w:rPr>
          <w:rFonts w:cstheme="minorHAnsi"/>
          <w:lang w:val="en-CA"/>
        </w:rPr>
        <w:t xml:space="preserve">The </w:t>
      </w:r>
      <w:r w:rsidR="00284621">
        <w:rPr>
          <w:rFonts w:cstheme="minorHAnsi"/>
          <w:lang w:val="en-CA"/>
        </w:rPr>
        <w:t>24-</w:t>
      </w:r>
      <w:r w:rsidR="007E3235">
        <w:rPr>
          <w:rFonts w:cstheme="minorHAnsi"/>
          <w:lang w:val="en-CA"/>
        </w:rPr>
        <w:t>hour advance request for</w:t>
      </w:r>
      <w:r w:rsidRPr="0096446B">
        <w:rPr>
          <w:rFonts w:cstheme="minorHAnsi"/>
          <w:lang w:val="en-CA"/>
        </w:rPr>
        <w:t xml:space="preserve"> public transportation is one deterrent of potential riders</w:t>
      </w:r>
      <w:r w:rsidR="007E3235">
        <w:rPr>
          <w:rFonts w:cstheme="minorHAnsi"/>
          <w:lang w:val="en-CA"/>
        </w:rPr>
        <w:t xml:space="preserve"> and issue with current riders</w:t>
      </w:r>
      <w:r w:rsidRPr="0096446B">
        <w:rPr>
          <w:rFonts w:cstheme="minorHAnsi"/>
          <w:lang w:val="en-CA"/>
        </w:rPr>
        <w:t xml:space="preserve">. </w:t>
      </w:r>
      <w:r w:rsidR="007E3235">
        <w:rPr>
          <w:rFonts w:cstheme="minorHAnsi"/>
          <w:lang w:val="en-CA"/>
        </w:rPr>
        <w:t xml:space="preserve">A desire for more “real-time” </w:t>
      </w:r>
      <w:r w:rsidR="00AE7B00">
        <w:rPr>
          <w:rFonts w:cstheme="minorHAnsi"/>
          <w:lang w:val="en-CA"/>
        </w:rPr>
        <w:t>transportation, like those offered by transportation network companies (TNCs) such as Uber and Lyft, can be achieved through the use of existing technology</w:t>
      </w:r>
      <w:r w:rsidRPr="0096446B">
        <w:rPr>
          <w:rFonts w:cstheme="minorHAnsi"/>
          <w:lang w:val="en-CA"/>
        </w:rPr>
        <w:t xml:space="preserve">. </w:t>
      </w:r>
      <w:r w:rsidR="00AE7B00">
        <w:rPr>
          <w:rFonts w:cstheme="minorHAnsi"/>
          <w:lang w:val="en-CA"/>
        </w:rPr>
        <w:t>An</w:t>
      </w:r>
      <w:r w:rsidRPr="0096446B">
        <w:rPr>
          <w:rFonts w:cstheme="minorHAnsi"/>
          <w:lang w:val="en-CA"/>
        </w:rPr>
        <w:t xml:space="preserve"> app</w:t>
      </w:r>
      <w:r w:rsidR="00AE7B00">
        <w:rPr>
          <w:rFonts w:cstheme="minorHAnsi"/>
          <w:lang w:val="en-CA"/>
        </w:rPr>
        <w:t xml:space="preserve"> for a smart device</w:t>
      </w:r>
      <w:r w:rsidRPr="0096446B">
        <w:rPr>
          <w:rFonts w:cstheme="minorHAnsi"/>
          <w:lang w:val="en-CA"/>
        </w:rPr>
        <w:t xml:space="preserve"> </w:t>
      </w:r>
      <w:r w:rsidR="00AE7B00">
        <w:rPr>
          <w:rFonts w:cstheme="minorHAnsi"/>
          <w:lang w:val="en-CA"/>
        </w:rPr>
        <w:t xml:space="preserve">that allows citizens to request a ride and track vehicles could be integrated into a regional system to increase ridership and improve efficiency. </w:t>
      </w:r>
    </w:p>
    <w:p w14:paraId="3D3B3889" w14:textId="72507DB9" w:rsidR="008D27DF" w:rsidRPr="0096446B" w:rsidRDefault="009C3B7C" w:rsidP="008D27DF">
      <w:pPr>
        <w:pStyle w:val="Heading2"/>
        <w:rPr>
          <w:rFonts w:asciiTheme="minorHAnsi" w:hAnsiTheme="minorHAnsi" w:cstheme="minorHAnsi"/>
          <w:lang w:val="en-CA"/>
        </w:rPr>
      </w:pPr>
      <w:bookmarkStart w:id="13" w:name="_Toc8628200"/>
      <w:r>
        <w:rPr>
          <w:rFonts w:asciiTheme="minorHAnsi" w:hAnsiTheme="minorHAnsi" w:cstheme="minorHAnsi"/>
          <w:lang w:val="en-CA"/>
        </w:rPr>
        <w:t>Employment-Based or Sponsored</w:t>
      </w:r>
      <w:r w:rsidR="008D27DF" w:rsidRPr="0096446B">
        <w:rPr>
          <w:rFonts w:asciiTheme="minorHAnsi" w:hAnsiTheme="minorHAnsi" w:cstheme="minorHAnsi"/>
          <w:lang w:val="en-CA"/>
        </w:rPr>
        <w:t xml:space="preserve"> </w:t>
      </w:r>
      <w:r>
        <w:rPr>
          <w:rFonts w:asciiTheme="minorHAnsi" w:hAnsiTheme="minorHAnsi" w:cstheme="minorHAnsi"/>
          <w:lang w:val="en-CA"/>
        </w:rPr>
        <w:t>T</w:t>
      </w:r>
      <w:r w:rsidR="008D27DF" w:rsidRPr="0096446B">
        <w:rPr>
          <w:rFonts w:asciiTheme="minorHAnsi" w:hAnsiTheme="minorHAnsi" w:cstheme="minorHAnsi"/>
          <w:lang w:val="en-CA"/>
        </w:rPr>
        <w:t>ransit</w:t>
      </w:r>
      <w:bookmarkEnd w:id="13"/>
    </w:p>
    <w:p w14:paraId="23F4A6A7" w14:textId="0502E26A" w:rsidR="002A03B3" w:rsidRPr="0096446B" w:rsidRDefault="008D27DF" w:rsidP="008D27DF">
      <w:pPr>
        <w:rPr>
          <w:rFonts w:cstheme="minorHAnsi"/>
          <w:lang w:val="en-CA"/>
        </w:rPr>
      </w:pPr>
      <w:r w:rsidRPr="0096446B">
        <w:rPr>
          <w:rFonts w:cstheme="minorHAnsi"/>
          <w:lang w:val="en-CA"/>
        </w:rPr>
        <w:t xml:space="preserve">One of the uses of public transportation is commuting to and from work. </w:t>
      </w:r>
      <w:r w:rsidR="0077466B" w:rsidRPr="0096446B">
        <w:rPr>
          <w:rFonts w:cstheme="minorHAnsi"/>
          <w:lang w:val="en-CA"/>
        </w:rPr>
        <w:t>Business</w:t>
      </w:r>
      <w:r w:rsidR="004D59F2">
        <w:rPr>
          <w:rFonts w:cstheme="minorHAnsi"/>
          <w:lang w:val="en-CA"/>
        </w:rPr>
        <w:t>es</w:t>
      </w:r>
      <w:r w:rsidR="0077466B" w:rsidRPr="0096446B">
        <w:rPr>
          <w:rFonts w:cstheme="minorHAnsi"/>
          <w:lang w:val="en-CA"/>
        </w:rPr>
        <w:t xml:space="preserve"> could subsidize the cost </w:t>
      </w:r>
      <w:r w:rsidR="004D59F2">
        <w:rPr>
          <w:rFonts w:cstheme="minorHAnsi"/>
          <w:lang w:val="en-CA"/>
        </w:rPr>
        <w:t>to transport</w:t>
      </w:r>
      <w:r w:rsidR="0077466B" w:rsidRPr="0096446B">
        <w:rPr>
          <w:rFonts w:cstheme="minorHAnsi"/>
          <w:lang w:val="en-CA"/>
        </w:rPr>
        <w:t xml:space="preserve"> their employees</w:t>
      </w:r>
      <w:r w:rsidR="004D59F2">
        <w:rPr>
          <w:rFonts w:cstheme="minorHAnsi"/>
          <w:lang w:val="en-CA"/>
        </w:rPr>
        <w:t xml:space="preserve"> through monthly passes or vanpool programs</w:t>
      </w:r>
      <w:r w:rsidR="00081DA8">
        <w:rPr>
          <w:rFonts w:cstheme="minorHAnsi"/>
          <w:lang w:val="en-CA"/>
        </w:rPr>
        <w:t>, offering reliable transportation to make sure their employees arrive on time</w:t>
      </w:r>
      <w:r w:rsidR="00D2308E">
        <w:rPr>
          <w:rFonts w:cstheme="minorHAnsi"/>
          <w:lang w:val="en-CA"/>
        </w:rPr>
        <w:t>. These commuter benefits are eligible for tax credits as part of an employee’s fringe benefits</w:t>
      </w:r>
      <w:r w:rsidR="0077466B" w:rsidRPr="0096446B">
        <w:rPr>
          <w:rFonts w:cstheme="minorHAnsi"/>
          <w:lang w:val="en-CA"/>
        </w:rPr>
        <w:t>.</w:t>
      </w:r>
      <w:r w:rsidR="004D59F2">
        <w:rPr>
          <w:rFonts w:cstheme="minorHAnsi"/>
          <w:lang w:val="en-CA"/>
        </w:rPr>
        <w:t xml:space="preserve"> There are als</w:t>
      </w:r>
      <w:r w:rsidR="00081DA8">
        <w:rPr>
          <w:rFonts w:cstheme="minorHAnsi"/>
          <w:lang w:val="en-CA"/>
        </w:rPr>
        <w:t>o opportuni</w:t>
      </w:r>
      <w:r w:rsidR="00C21F8E">
        <w:rPr>
          <w:rFonts w:cstheme="minorHAnsi"/>
          <w:lang w:val="en-CA"/>
        </w:rPr>
        <w:t xml:space="preserve">ties to develop public private partnerships </w:t>
      </w:r>
    </w:p>
    <w:p w14:paraId="504543B4" w14:textId="77777777" w:rsidR="005A164E" w:rsidRPr="0096446B" w:rsidRDefault="005A164E">
      <w:pPr>
        <w:rPr>
          <w:rFonts w:eastAsiaTheme="majorEastAsia" w:cstheme="minorHAnsi"/>
          <w:color w:val="2E74B5" w:themeColor="accent1" w:themeShade="BF"/>
          <w:sz w:val="56"/>
          <w:szCs w:val="56"/>
          <w:lang w:val="en-CA"/>
        </w:rPr>
      </w:pPr>
      <w:r w:rsidRPr="0096446B">
        <w:rPr>
          <w:rFonts w:cstheme="minorHAnsi"/>
          <w:sz w:val="56"/>
          <w:szCs w:val="56"/>
          <w:lang w:val="en-CA"/>
        </w:rPr>
        <w:br w:type="page"/>
      </w:r>
    </w:p>
    <w:p w14:paraId="7BAA280F" w14:textId="435934A4" w:rsidR="002A03B3" w:rsidRDefault="0037657C" w:rsidP="0096446B">
      <w:pPr>
        <w:pStyle w:val="Heading1"/>
        <w:rPr>
          <w:rFonts w:asciiTheme="minorHAnsi" w:hAnsiTheme="minorHAnsi" w:cstheme="minorHAnsi"/>
        </w:rPr>
      </w:pPr>
      <w:bookmarkStart w:id="14" w:name="_Toc12288441"/>
      <w:r w:rsidRPr="0096446B">
        <w:rPr>
          <w:rFonts w:asciiTheme="minorHAnsi" w:hAnsiTheme="minorHAnsi" w:cstheme="minorHAnsi"/>
        </w:rPr>
        <w:lastRenderedPageBreak/>
        <w:t>Chapter 9: Appendix</w:t>
      </w:r>
      <w:bookmarkEnd w:id="14"/>
    </w:p>
    <w:p w14:paraId="5A48D885" w14:textId="77777777" w:rsidR="009F182F" w:rsidRDefault="00172711" w:rsidP="009F182F">
      <w:pPr>
        <w:rPr>
          <w:rFonts w:cstheme="minorHAnsi"/>
          <w:b/>
          <w:u w:val="single"/>
          <w:lang w:val="en-CA"/>
        </w:rPr>
      </w:pPr>
      <w:r>
        <w:rPr>
          <w:lang w:val="en-CA"/>
        </w:rPr>
        <w:t>Facebook Ad results</w:t>
      </w:r>
      <w:r w:rsidR="009F182F" w:rsidRPr="009F182F">
        <w:rPr>
          <w:rFonts w:cstheme="minorHAnsi"/>
          <w:b/>
          <w:u w:val="single"/>
          <w:lang w:val="en-CA"/>
        </w:rPr>
        <w:t xml:space="preserve"> </w:t>
      </w:r>
    </w:p>
    <w:p w14:paraId="23C59759" w14:textId="37A74AA5" w:rsidR="009F182F" w:rsidRPr="00CE7CD8" w:rsidRDefault="009F182F" w:rsidP="009F182F">
      <w:pPr>
        <w:rPr>
          <w:rFonts w:cstheme="minorHAnsi"/>
          <w:b/>
          <w:u w:val="single"/>
          <w:lang w:val="en-CA"/>
        </w:rPr>
      </w:pPr>
      <w:r w:rsidRPr="00CE7CD8">
        <w:rPr>
          <w:rFonts w:cstheme="minorHAnsi"/>
          <w:b/>
          <w:u w:val="single"/>
          <w:lang w:val="en-CA"/>
        </w:rPr>
        <w:t>General Themes of Facebook Comments:</w:t>
      </w:r>
    </w:p>
    <w:p w14:paraId="6E4BFB95" w14:textId="68BA2FDB" w:rsidR="009F182F" w:rsidRDefault="009F182F" w:rsidP="009F182F">
      <w:pPr>
        <w:rPr>
          <w:rFonts w:cstheme="minorHAnsi"/>
          <w:lang w:val="en-CA"/>
        </w:rPr>
      </w:pPr>
      <w:r>
        <w:rPr>
          <w:rFonts w:cstheme="minorHAnsi"/>
          <w:lang w:val="en-CA"/>
        </w:rPr>
        <w:t>Praise for the drivers and recognition of the trai</w:t>
      </w:r>
      <w:r w:rsidR="009068D2">
        <w:rPr>
          <w:rFonts w:cstheme="minorHAnsi"/>
          <w:lang w:val="en-CA"/>
        </w:rPr>
        <w:t>ning and hard work that they do</w:t>
      </w:r>
    </w:p>
    <w:p w14:paraId="73FF838E" w14:textId="5F76E85C" w:rsidR="009F182F" w:rsidRDefault="009F182F" w:rsidP="009F182F">
      <w:pPr>
        <w:rPr>
          <w:rFonts w:cstheme="minorHAnsi"/>
          <w:lang w:val="en-CA"/>
        </w:rPr>
      </w:pPr>
      <w:r>
        <w:rPr>
          <w:rFonts w:cstheme="minorHAnsi"/>
          <w:lang w:val="en-CA"/>
        </w:rPr>
        <w:t xml:space="preserve">Thankfulness for the </w:t>
      </w:r>
      <w:r w:rsidR="009068D2">
        <w:rPr>
          <w:rFonts w:cstheme="minorHAnsi"/>
          <w:lang w:val="en-CA"/>
        </w:rPr>
        <w:t>transit services</w:t>
      </w:r>
    </w:p>
    <w:p w14:paraId="491C585E" w14:textId="6FBD05EF" w:rsidR="009068D2" w:rsidRDefault="009068D2" w:rsidP="009F182F">
      <w:pPr>
        <w:rPr>
          <w:rFonts w:cstheme="minorHAnsi"/>
          <w:lang w:val="en-CA"/>
        </w:rPr>
      </w:pPr>
      <w:r>
        <w:rPr>
          <w:rFonts w:cstheme="minorHAnsi"/>
          <w:lang w:val="en-CA"/>
        </w:rPr>
        <w:t>Requests for services in locations currently without transit</w:t>
      </w:r>
    </w:p>
    <w:p w14:paraId="2C66C550" w14:textId="094F11A2" w:rsidR="009F182F" w:rsidRPr="0096446B" w:rsidRDefault="009F182F" w:rsidP="009F182F">
      <w:pPr>
        <w:rPr>
          <w:rFonts w:cstheme="minorHAnsi"/>
          <w:lang w:val="en-CA"/>
        </w:rPr>
      </w:pPr>
      <w:r>
        <w:rPr>
          <w:rFonts w:cstheme="minorHAnsi"/>
          <w:lang w:val="en-CA"/>
        </w:rPr>
        <w:t>Desire for more real-time on-demand instead of 24</w:t>
      </w:r>
      <w:r w:rsidR="00284621">
        <w:rPr>
          <w:rFonts w:cstheme="minorHAnsi"/>
          <w:lang w:val="en-CA"/>
        </w:rPr>
        <w:t>-</w:t>
      </w:r>
      <w:r>
        <w:rPr>
          <w:rFonts w:cstheme="minorHAnsi"/>
          <w:lang w:val="en-CA"/>
        </w:rPr>
        <w:t>hour advance notice</w:t>
      </w:r>
    </w:p>
    <w:p w14:paraId="157E47B0" w14:textId="2890DC2B" w:rsidR="00172711" w:rsidRPr="00172711" w:rsidRDefault="00172711" w:rsidP="00172711">
      <w:pPr>
        <w:rPr>
          <w:lang w:val="en-CA"/>
        </w:rPr>
      </w:pPr>
    </w:p>
    <w:p w14:paraId="38340F6F" w14:textId="2719EF5A" w:rsidR="00F60FD9" w:rsidRDefault="00F60FD9" w:rsidP="0037657C">
      <w:pPr>
        <w:rPr>
          <w:rFonts w:cstheme="minorHAnsi"/>
          <w:lang w:val="en-CA"/>
        </w:rPr>
      </w:pPr>
      <w:r>
        <w:rPr>
          <w:noProof/>
          <w:lang w:eastAsia="en-US"/>
        </w:rPr>
        <w:drawing>
          <wp:inline distT="0" distB="0" distL="0" distR="0" wp14:anchorId="2900159B" wp14:editId="49182820">
            <wp:extent cx="5815584" cy="2216141"/>
            <wp:effectExtent l="76200" t="76200" r="128270" b="127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821886" cy="22185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C87A23" w14:textId="4FE08F08" w:rsidR="000B4D2E" w:rsidRDefault="000B4D2E" w:rsidP="0037657C">
      <w:pPr>
        <w:rPr>
          <w:rFonts w:cstheme="minorHAnsi"/>
          <w:lang w:val="en-CA"/>
        </w:rPr>
      </w:pPr>
      <w:r>
        <w:rPr>
          <w:noProof/>
          <w:lang w:eastAsia="en-US"/>
        </w:rPr>
        <w:drawing>
          <wp:inline distT="0" distB="0" distL="0" distR="0" wp14:anchorId="74DBFCD2" wp14:editId="072AF178">
            <wp:extent cx="5830214" cy="2245360"/>
            <wp:effectExtent l="76200" t="76200" r="132715" b="135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32079" cy="22460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6537FE0" w14:textId="282F33D2" w:rsidR="00694FC4" w:rsidRDefault="00694FC4" w:rsidP="0037657C">
      <w:pPr>
        <w:rPr>
          <w:rFonts w:cstheme="minorHAnsi"/>
          <w:lang w:val="en-CA"/>
        </w:rPr>
      </w:pPr>
      <w:r>
        <w:rPr>
          <w:noProof/>
          <w:lang w:eastAsia="en-US"/>
        </w:rPr>
        <w:lastRenderedPageBreak/>
        <w:drawing>
          <wp:inline distT="0" distB="0" distL="0" distR="0" wp14:anchorId="35E3BA42" wp14:editId="0A553995">
            <wp:extent cx="5812078" cy="3425736"/>
            <wp:effectExtent l="76200" t="76200" r="132080" b="137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17418" cy="34288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ED5A83" w14:textId="77777777" w:rsidR="009F182F" w:rsidRPr="0096446B" w:rsidRDefault="009F182F">
      <w:pPr>
        <w:rPr>
          <w:rFonts w:cstheme="minorHAnsi"/>
          <w:lang w:val="en-CA"/>
        </w:rPr>
      </w:pPr>
    </w:p>
    <w:sectPr w:rsidR="009F182F" w:rsidRPr="0096446B" w:rsidSect="00FB39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EA71" w14:textId="77777777" w:rsidR="00FD42ED" w:rsidRDefault="00FD42ED" w:rsidP="00863CB0">
      <w:pPr>
        <w:spacing w:after="0" w:line="240" w:lineRule="auto"/>
      </w:pPr>
      <w:r>
        <w:separator/>
      </w:r>
    </w:p>
  </w:endnote>
  <w:endnote w:type="continuationSeparator" w:id="0">
    <w:p w14:paraId="5911765A" w14:textId="77777777" w:rsidR="00FD42ED" w:rsidRDefault="00FD42ED" w:rsidP="0086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bin">
    <w:altName w:val="Tw Cen MT Condensed Extra Bold"/>
    <w:panose1 w:val="020B0803050202020004"/>
    <w:charset w:val="00"/>
    <w:family w:val="swiss"/>
    <w:pitch w:val="variable"/>
    <w:sig w:usb0="8000002F" w:usb1="0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989267"/>
      <w:docPartObj>
        <w:docPartGallery w:val="Page Numbers (Bottom of Page)"/>
        <w:docPartUnique/>
      </w:docPartObj>
    </w:sdtPr>
    <w:sdtEndPr>
      <w:rPr>
        <w:noProof/>
      </w:rPr>
    </w:sdtEndPr>
    <w:sdtContent>
      <w:p w14:paraId="6D542A88" w14:textId="376BAFE7" w:rsidR="00EC71EA" w:rsidRDefault="00EC71EA">
        <w:pPr>
          <w:pStyle w:val="Footer"/>
          <w:jc w:val="right"/>
        </w:pPr>
        <w:r>
          <w:fldChar w:fldCharType="begin"/>
        </w:r>
        <w:r>
          <w:instrText xml:space="preserve"> PAGE   \* MERGEFORMAT </w:instrText>
        </w:r>
        <w:r>
          <w:fldChar w:fldCharType="separate"/>
        </w:r>
        <w:r w:rsidR="00842CC5">
          <w:rPr>
            <w:noProof/>
          </w:rPr>
          <w:t>2</w:t>
        </w:r>
        <w:r>
          <w:rPr>
            <w:noProof/>
          </w:rPr>
          <w:fldChar w:fldCharType="end"/>
        </w:r>
      </w:p>
    </w:sdtContent>
  </w:sdt>
  <w:p w14:paraId="0401E96B" w14:textId="77777777" w:rsidR="00DE5D43" w:rsidRDefault="00DE5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88B1" w14:textId="77777777" w:rsidR="00FD42ED" w:rsidRDefault="00FD42ED" w:rsidP="00863CB0">
      <w:pPr>
        <w:spacing w:after="0" w:line="240" w:lineRule="auto"/>
      </w:pPr>
      <w:r>
        <w:separator/>
      </w:r>
    </w:p>
  </w:footnote>
  <w:footnote w:type="continuationSeparator" w:id="0">
    <w:p w14:paraId="214C5C39" w14:textId="77777777" w:rsidR="00FD42ED" w:rsidRDefault="00FD42ED" w:rsidP="00863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325848"/>
      <w:docPartObj>
        <w:docPartGallery w:val="Watermarks"/>
        <w:docPartUnique/>
      </w:docPartObj>
    </w:sdtPr>
    <w:sdtEndPr/>
    <w:sdtContent>
      <w:p w14:paraId="1B6B70A7" w14:textId="77777777" w:rsidR="00DE5D43" w:rsidRDefault="00DE5D43">
        <w:pPr>
          <w:pStyle w:val="Header"/>
          <w:rPr>
            <w:noProof/>
            <w:lang w:eastAsia="en-US"/>
          </w:rPr>
        </w:pPr>
      </w:p>
      <w:p w14:paraId="3EDDD13C" w14:textId="03CD7D41" w:rsidR="0021128D" w:rsidRDefault="00FD42ED">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55CE" w14:textId="2D0ACD08" w:rsidR="0021128D" w:rsidRPr="00C66602" w:rsidRDefault="0021128D" w:rsidP="00C66602">
    <w:pPr>
      <w:pStyle w:val="Header"/>
      <w:jc w:val="center"/>
      <w:rPr>
        <w:b/>
        <w:color w:val="385623" w:themeColor="accent6" w:themeShade="80"/>
        <w:sz w:val="56"/>
        <w:szCs w:val="56"/>
      </w:rPr>
    </w:pPr>
    <w:r>
      <w:rPr>
        <w:b/>
        <w:color w:val="385623" w:themeColor="accent6" w:themeShade="80"/>
        <w:sz w:val="56"/>
        <w:szCs w:val="56"/>
      </w:rPr>
      <w:t xml:space="preserve">    Rural</w:t>
    </w:r>
    <w:r w:rsidRPr="00C66602">
      <w:rPr>
        <w:b/>
        <w:color w:val="385623" w:themeColor="accent6" w:themeShade="80"/>
        <w:sz w:val="56"/>
        <w:szCs w:val="56"/>
      </w:rPr>
      <w:t xml:space="preserve"> </w:t>
    </w:r>
    <w:r>
      <w:rPr>
        <w:b/>
        <w:color w:val="385623" w:themeColor="accent6" w:themeShade="80"/>
        <w:sz w:val="56"/>
        <w:szCs w:val="56"/>
      </w:rPr>
      <w:t>Transit</w:t>
    </w:r>
    <w:r w:rsidRPr="00C66602">
      <w:rPr>
        <w:b/>
        <w:color w:val="385623" w:themeColor="accent6" w:themeShade="80"/>
        <w:sz w:val="56"/>
        <w:szCs w:val="56"/>
      </w:rPr>
      <w:t xml:space="preserve">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3B79"/>
    <w:multiLevelType w:val="hybridMultilevel"/>
    <w:tmpl w:val="94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E0E09"/>
    <w:multiLevelType w:val="hybridMultilevel"/>
    <w:tmpl w:val="01EAD8E2"/>
    <w:lvl w:ilvl="0" w:tplc="D210549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A17A24"/>
    <w:multiLevelType w:val="hybridMultilevel"/>
    <w:tmpl w:val="059EE3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8442E45"/>
    <w:multiLevelType w:val="hybridMultilevel"/>
    <w:tmpl w:val="816689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AF841A4"/>
    <w:multiLevelType w:val="hybridMultilevel"/>
    <w:tmpl w:val="178A7732"/>
    <w:lvl w:ilvl="0" w:tplc="C8F05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001EB"/>
    <w:multiLevelType w:val="hybridMultilevel"/>
    <w:tmpl w:val="A8C879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9CD5FF3"/>
    <w:multiLevelType w:val="hybridMultilevel"/>
    <w:tmpl w:val="4B241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94608"/>
    <w:multiLevelType w:val="hybridMultilevel"/>
    <w:tmpl w:val="DACE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1694D"/>
    <w:multiLevelType w:val="hybridMultilevel"/>
    <w:tmpl w:val="02F4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8305E"/>
    <w:multiLevelType w:val="hybridMultilevel"/>
    <w:tmpl w:val="793C6FE0"/>
    <w:lvl w:ilvl="0" w:tplc="54663E06">
      <w:start w:val="1"/>
      <w:numFmt w:val="bullet"/>
      <w:lvlText w:val="•"/>
      <w:lvlJc w:val="left"/>
      <w:pPr>
        <w:tabs>
          <w:tab w:val="num" w:pos="720"/>
        </w:tabs>
        <w:ind w:left="720" w:hanging="360"/>
      </w:pPr>
      <w:rPr>
        <w:rFonts w:ascii="Arial" w:hAnsi="Arial" w:hint="default"/>
      </w:rPr>
    </w:lvl>
    <w:lvl w:ilvl="1" w:tplc="EFB46BB4">
      <w:start w:val="1"/>
      <w:numFmt w:val="bullet"/>
      <w:lvlText w:val="•"/>
      <w:lvlJc w:val="left"/>
      <w:pPr>
        <w:tabs>
          <w:tab w:val="num" w:pos="1440"/>
        </w:tabs>
        <w:ind w:left="1440" w:hanging="360"/>
      </w:pPr>
      <w:rPr>
        <w:rFonts w:ascii="Arial" w:hAnsi="Arial" w:hint="default"/>
      </w:rPr>
    </w:lvl>
    <w:lvl w:ilvl="2" w:tplc="3F02BF6E" w:tentative="1">
      <w:start w:val="1"/>
      <w:numFmt w:val="bullet"/>
      <w:lvlText w:val="•"/>
      <w:lvlJc w:val="left"/>
      <w:pPr>
        <w:tabs>
          <w:tab w:val="num" w:pos="2160"/>
        </w:tabs>
        <w:ind w:left="2160" w:hanging="360"/>
      </w:pPr>
      <w:rPr>
        <w:rFonts w:ascii="Arial" w:hAnsi="Arial" w:hint="default"/>
      </w:rPr>
    </w:lvl>
    <w:lvl w:ilvl="3" w:tplc="94E2454E" w:tentative="1">
      <w:start w:val="1"/>
      <w:numFmt w:val="bullet"/>
      <w:lvlText w:val="•"/>
      <w:lvlJc w:val="left"/>
      <w:pPr>
        <w:tabs>
          <w:tab w:val="num" w:pos="2880"/>
        </w:tabs>
        <w:ind w:left="2880" w:hanging="360"/>
      </w:pPr>
      <w:rPr>
        <w:rFonts w:ascii="Arial" w:hAnsi="Arial" w:hint="default"/>
      </w:rPr>
    </w:lvl>
    <w:lvl w:ilvl="4" w:tplc="1610AEF4" w:tentative="1">
      <w:start w:val="1"/>
      <w:numFmt w:val="bullet"/>
      <w:lvlText w:val="•"/>
      <w:lvlJc w:val="left"/>
      <w:pPr>
        <w:tabs>
          <w:tab w:val="num" w:pos="3600"/>
        </w:tabs>
        <w:ind w:left="3600" w:hanging="360"/>
      </w:pPr>
      <w:rPr>
        <w:rFonts w:ascii="Arial" w:hAnsi="Arial" w:hint="default"/>
      </w:rPr>
    </w:lvl>
    <w:lvl w:ilvl="5" w:tplc="5BB48AEA" w:tentative="1">
      <w:start w:val="1"/>
      <w:numFmt w:val="bullet"/>
      <w:lvlText w:val="•"/>
      <w:lvlJc w:val="left"/>
      <w:pPr>
        <w:tabs>
          <w:tab w:val="num" w:pos="4320"/>
        </w:tabs>
        <w:ind w:left="4320" w:hanging="360"/>
      </w:pPr>
      <w:rPr>
        <w:rFonts w:ascii="Arial" w:hAnsi="Arial" w:hint="default"/>
      </w:rPr>
    </w:lvl>
    <w:lvl w:ilvl="6" w:tplc="C2E8D6B2" w:tentative="1">
      <w:start w:val="1"/>
      <w:numFmt w:val="bullet"/>
      <w:lvlText w:val="•"/>
      <w:lvlJc w:val="left"/>
      <w:pPr>
        <w:tabs>
          <w:tab w:val="num" w:pos="5040"/>
        </w:tabs>
        <w:ind w:left="5040" w:hanging="360"/>
      </w:pPr>
      <w:rPr>
        <w:rFonts w:ascii="Arial" w:hAnsi="Arial" w:hint="default"/>
      </w:rPr>
    </w:lvl>
    <w:lvl w:ilvl="7" w:tplc="05586148" w:tentative="1">
      <w:start w:val="1"/>
      <w:numFmt w:val="bullet"/>
      <w:lvlText w:val="•"/>
      <w:lvlJc w:val="left"/>
      <w:pPr>
        <w:tabs>
          <w:tab w:val="num" w:pos="5760"/>
        </w:tabs>
        <w:ind w:left="5760" w:hanging="360"/>
      </w:pPr>
      <w:rPr>
        <w:rFonts w:ascii="Arial" w:hAnsi="Arial" w:hint="default"/>
      </w:rPr>
    </w:lvl>
    <w:lvl w:ilvl="8" w:tplc="5FC46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B0277"/>
    <w:multiLevelType w:val="hybridMultilevel"/>
    <w:tmpl w:val="916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B1899"/>
    <w:multiLevelType w:val="hybridMultilevel"/>
    <w:tmpl w:val="0210879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2218F4"/>
    <w:multiLevelType w:val="hybridMultilevel"/>
    <w:tmpl w:val="1A38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411F7"/>
    <w:multiLevelType w:val="hybridMultilevel"/>
    <w:tmpl w:val="AB5A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6056B"/>
    <w:multiLevelType w:val="hybridMultilevel"/>
    <w:tmpl w:val="293EA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4"/>
  </w:num>
  <w:num w:numId="4">
    <w:abstractNumId w:val="1"/>
  </w:num>
  <w:num w:numId="5">
    <w:abstractNumId w:val="12"/>
  </w:num>
  <w:num w:numId="6">
    <w:abstractNumId w:val="10"/>
  </w:num>
  <w:num w:numId="7">
    <w:abstractNumId w:val="3"/>
  </w:num>
  <w:num w:numId="8">
    <w:abstractNumId w:val="2"/>
  </w:num>
  <w:num w:numId="9">
    <w:abstractNumId w:val="5"/>
  </w:num>
  <w:num w:numId="10">
    <w:abstractNumId w:val="13"/>
  </w:num>
  <w:num w:numId="11">
    <w:abstractNumId w:val="4"/>
  </w:num>
  <w:num w:numId="12">
    <w:abstractNumId w:val="8"/>
  </w:num>
  <w:num w:numId="13">
    <w:abstractNumId w:val="6"/>
  </w:num>
  <w:num w:numId="14">
    <w:abstractNumId w:val="0"/>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35"/>
    <w:rsid w:val="0000492A"/>
    <w:rsid w:val="0000591C"/>
    <w:rsid w:val="000167C6"/>
    <w:rsid w:val="000177F1"/>
    <w:rsid w:val="00020E36"/>
    <w:rsid w:val="00030654"/>
    <w:rsid w:val="00041392"/>
    <w:rsid w:val="000425C2"/>
    <w:rsid w:val="00050BE4"/>
    <w:rsid w:val="000557F5"/>
    <w:rsid w:val="00056072"/>
    <w:rsid w:val="0006597C"/>
    <w:rsid w:val="00073A46"/>
    <w:rsid w:val="00081DA8"/>
    <w:rsid w:val="00085764"/>
    <w:rsid w:val="00090B56"/>
    <w:rsid w:val="00093C02"/>
    <w:rsid w:val="00094BEE"/>
    <w:rsid w:val="00096135"/>
    <w:rsid w:val="000A0E7A"/>
    <w:rsid w:val="000A2204"/>
    <w:rsid w:val="000A52DE"/>
    <w:rsid w:val="000B2A6E"/>
    <w:rsid w:val="000B3604"/>
    <w:rsid w:val="000B4D2E"/>
    <w:rsid w:val="000B75A7"/>
    <w:rsid w:val="000C3015"/>
    <w:rsid w:val="000C5EAE"/>
    <w:rsid w:val="000D5459"/>
    <w:rsid w:val="000E3881"/>
    <w:rsid w:val="000F13D2"/>
    <w:rsid w:val="00121D23"/>
    <w:rsid w:val="0012333C"/>
    <w:rsid w:val="00124CE4"/>
    <w:rsid w:val="0013431B"/>
    <w:rsid w:val="00135B97"/>
    <w:rsid w:val="00143F49"/>
    <w:rsid w:val="00145919"/>
    <w:rsid w:val="00146B4B"/>
    <w:rsid w:val="00152241"/>
    <w:rsid w:val="00152AEF"/>
    <w:rsid w:val="001624B0"/>
    <w:rsid w:val="00172711"/>
    <w:rsid w:val="001853D5"/>
    <w:rsid w:val="001859B5"/>
    <w:rsid w:val="00190447"/>
    <w:rsid w:val="001A571F"/>
    <w:rsid w:val="001A62E9"/>
    <w:rsid w:val="001B3CBE"/>
    <w:rsid w:val="001B62EA"/>
    <w:rsid w:val="001C07B5"/>
    <w:rsid w:val="001C7F78"/>
    <w:rsid w:val="001D56DD"/>
    <w:rsid w:val="001E3935"/>
    <w:rsid w:val="001E6D1C"/>
    <w:rsid w:val="001F3CC8"/>
    <w:rsid w:val="001F6B3D"/>
    <w:rsid w:val="001F7F15"/>
    <w:rsid w:val="002008A0"/>
    <w:rsid w:val="0020210E"/>
    <w:rsid w:val="002033E5"/>
    <w:rsid w:val="0021128D"/>
    <w:rsid w:val="00241AFA"/>
    <w:rsid w:val="00244093"/>
    <w:rsid w:val="0026192A"/>
    <w:rsid w:val="002653A0"/>
    <w:rsid w:val="0026591A"/>
    <w:rsid w:val="00265C4C"/>
    <w:rsid w:val="00271081"/>
    <w:rsid w:val="00271E84"/>
    <w:rsid w:val="00281592"/>
    <w:rsid w:val="00284621"/>
    <w:rsid w:val="00296110"/>
    <w:rsid w:val="002A03B3"/>
    <w:rsid w:val="002A45BB"/>
    <w:rsid w:val="002A7E9E"/>
    <w:rsid w:val="002C1B88"/>
    <w:rsid w:val="002D5EAA"/>
    <w:rsid w:val="002E5980"/>
    <w:rsid w:val="002F0DD4"/>
    <w:rsid w:val="002F267D"/>
    <w:rsid w:val="002F2FF0"/>
    <w:rsid w:val="002F55D0"/>
    <w:rsid w:val="002F7178"/>
    <w:rsid w:val="00302E3C"/>
    <w:rsid w:val="003064A9"/>
    <w:rsid w:val="00313880"/>
    <w:rsid w:val="00333AFE"/>
    <w:rsid w:val="00345AE6"/>
    <w:rsid w:val="0035172D"/>
    <w:rsid w:val="003535CE"/>
    <w:rsid w:val="00354136"/>
    <w:rsid w:val="00357735"/>
    <w:rsid w:val="0036366F"/>
    <w:rsid w:val="003636A8"/>
    <w:rsid w:val="00367741"/>
    <w:rsid w:val="00374B8A"/>
    <w:rsid w:val="0037657C"/>
    <w:rsid w:val="0038113D"/>
    <w:rsid w:val="00383CB9"/>
    <w:rsid w:val="00384B65"/>
    <w:rsid w:val="00391FE9"/>
    <w:rsid w:val="003939BE"/>
    <w:rsid w:val="00395AAC"/>
    <w:rsid w:val="003A0EAA"/>
    <w:rsid w:val="003B129B"/>
    <w:rsid w:val="003B30E4"/>
    <w:rsid w:val="003B3D46"/>
    <w:rsid w:val="003B637D"/>
    <w:rsid w:val="003C4F00"/>
    <w:rsid w:val="003C7063"/>
    <w:rsid w:val="003D2A3C"/>
    <w:rsid w:val="003D35C2"/>
    <w:rsid w:val="003D3C19"/>
    <w:rsid w:val="003D3FE3"/>
    <w:rsid w:val="003D56C2"/>
    <w:rsid w:val="003D57DA"/>
    <w:rsid w:val="003D737E"/>
    <w:rsid w:val="003E1281"/>
    <w:rsid w:val="003E7B5E"/>
    <w:rsid w:val="003F1645"/>
    <w:rsid w:val="003F7949"/>
    <w:rsid w:val="0040034F"/>
    <w:rsid w:val="00404AA5"/>
    <w:rsid w:val="00406373"/>
    <w:rsid w:val="00411C14"/>
    <w:rsid w:val="00412531"/>
    <w:rsid w:val="00412848"/>
    <w:rsid w:val="00420AA4"/>
    <w:rsid w:val="0042430C"/>
    <w:rsid w:val="00432085"/>
    <w:rsid w:val="004332DB"/>
    <w:rsid w:val="0043336A"/>
    <w:rsid w:val="00435DF7"/>
    <w:rsid w:val="004425D3"/>
    <w:rsid w:val="00443BEF"/>
    <w:rsid w:val="00445BB3"/>
    <w:rsid w:val="00454F9F"/>
    <w:rsid w:val="00456445"/>
    <w:rsid w:val="00456AC9"/>
    <w:rsid w:val="00456E1E"/>
    <w:rsid w:val="00461BF1"/>
    <w:rsid w:val="00466F42"/>
    <w:rsid w:val="00477725"/>
    <w:rsid w:val="0048697F"/>
    <w:rsid w:val="004B484A"/>
    <w:rsid w:val="004D59F2"/>
    <w:rsid w:val="004D6ACC"/>
    <w:rsid w:val="004D7FE3"/>
    <w:rsid w:val="004E00E5"/>
    <w:rsid w:val="004E6A30"/>
    <w:rsid w:val="004F597A"/>
    <w:rsid w:val="0050541C"/>
    <w:rsid w:val="0051187A"/>
    <w:rsid w:val="0051308D"/>
    <w:rsid w:val="0051506A"/>
    <w:rsid w:val="00521687"/>
    <w:rsid w:val="0052548A"/>
    <w:rsid w:val="00525D18"/>
    <w:rsid w:val="00531C97"/>
    <w:rsid w:val="00540780"/>
    <w:rsid w:val="00544648"/>
    <w:rsid w:val="005473F4"/>
    <w:rsid w:val="00550D44"/>
    <w:rsid w:val="00553772"/>
    <w:rsid w:val="00567A03"/>
    <w:rsid w:val="00567FD8"/>
    <w:rsid w:val="0058719B"/>
    <w:rsid w:val="005943CC"/>
    <w:rsid w:val="00596DA9"/>
    <w:rsid w:val="005A002D"/>
    <w:rsid w:val="005A164E"/>
    <w:rsid w:val="005A6937"/>
    <w:rsid w:val="005D2877"/>
    <w:rsid w:val="005D3FA7"/>
    <w:rsid w:val="005D517A"/>
    <w:rsid w:val="005D5D25"/>
    <w:rsid w:val="005E2C46"/>
    <w:rsid w:val="005E4CF4"/>
    <w:rsid w:val="005E5534"/>
    <w:rsid w:val="005E5E7C"/>
    <w:rsid w:val="005E664C"/>
    <w:rsid w:val="005F01BE"/>
    <w:rsid w:val="005F0719"/>
    <w:rsid w:val="005F2B62"/>
    <w:rsid w:val="00601C66"/>
    <w:rsid w:val="00603D37"/>
    <w:rsid w:val="00604B66"/>
    <w:rsid w:val="00606A19"/>
    <w:rsid w:val="00607897"/>
    <w:rsid w:val="0061458E"/>
    <w:rsid w:val="00614C00"/>
    <w:rsid w:val="00615EB9"/>
    <w:rsid w:val="00625BD7"/>
    <w:rsid w:val="00632449"/>
    <w:rsid w:val="006352B2"/>
    <w:rsid w:val="00637D33"/>
    <w:rsid w:val="00642BBE"/>
    <w:rsid w:val="0064313D"/>
    <w:rsid w:val="0064531E"/>
    <w:rsid w:val="006460D8"/>
    <w:rsid w:val="00661DA9"/>
    <w:rsid w:val="00670C04"/>
    <w:rsid w:val="00673277"/>
    <w:rsid w:val="006922B9"/>
    <w:rsid w:val="00692968"/>
    <w:rsid w:val="00694FC4"/>
    <w:rsid w:val="00697893"/>
    <w:rsid w:val="006A1DC1"/>
    <w:rsid w:val="006D385E"/>
    <w:rsid w:val="006D3B6E"/>
    <w:rsid w:val="006E6420"/>
    <w:rsid w:val="006F17BE"/>
    <w:rsid w:val="006F2494"/>
    <w:rsid w:val="006F3F46"/>
    <w:rsid w:val="006F680D"/>
    <w:rsid w:val="0070190B"/>
    <w:rsid w:val="0070538A"/>
    <w:rsid w:val="0070570F"/>
    <w:rsid w:val="00715C91"/>
    <w:rsid w:val="0072102B"/>
    <w:rsid w:val="00723D85"/>
    <w:rsid w:val="0072482F"/>
    <w:rsid w:val="0073102F"/>
    <w:rsid w:val="00734621"/>
    <w:rsid w:val="00743E68"/>
    <w:rsid w:val="00746ABA"/>
    <w:rsid w:val="00754AED"/>
    <w:rsid w:val="00764764"/>
    <w:rsid w:val="00765B45"/>
    <w:rsid w:val="0076602D"/>
    <w:rsid w:val="007714DE"/>
    <w:rsid w:val="0077466B"/>
    <w:rsid w:val="0078363A"/>
    <w:rsid w:val="007836AA"/>
    <w:rsid w:val="00784DA1"/>
    <w:rsid w:val="00784FF3"/>
    <w:rsid w:val="00787446"/>
    <w:rsid w:val="0079432E"/>
    <w:rsid w:val="00796C9B"/>
    <w:rsid w:val="00797302"/>
    <w:rsid w:val="007B08ED"/>
    <w:rsid w:val="007B536D"/>
    <w:rsid w:val="007B601C"/>
    <w:rsid w:val="007D62E6"/>
    <w:rsid w:val="007E1848"/>
    <w:rsid w:val="007E2AB5"/>
    <w:rsid w:val="007E3235"/>
    <w:rsid w:val="007E68DC"/>
    <w:rsid w:val="007F279D"/>
    <w:rsid w:val="007F3B66"/>
    <w:rsid w:val="007F3BD0"/>
    <w:rsid w:val="00803278"/>
    <w:rsid w:val="00806E1E"/>
    <w:rsid w:val="00817C46"/>
    <w:rsid w:val="00825718"/>
    <w:rsid w:val="00842729"/>
    <w:rsid w:val="00842CC5"/>
    <w:rsid w:val="00843E0E"/>
    <w:rsid w:val="00845D8B"/>
    <w:rsid w:val="00847DD5"/>
    <w:rsid w:val="00852DB6"/>
    <w:rsid w:val="008553F5"/>
    <w:rsid w:val="00863CB0"/>
    <w:rsid w:val="00866DC7"/>
    <w:rsid w:val="00881D15"/>
    <w:rsid w:val="0088448D"/>
    <w:rsid w:val="0089361D"/>
    <w:rsid w:val="008A5EA4"/>
    <w:rsid w:val="008A6289"/>
    <w:rsid w:val="008C27DA"/>
    <w:rsid w:val="008C6879"/>
    <w:rsid w:val="008D263A"/>
    <w:rsid w:val="008D26D3"/>
    <w:rsid w:val="008D27DF"/>
    <w:rsid w:val="008D681D"/>
    <w:rsid w:val="008E29F4"/>
    <w:rsid w:val="008E7207"/>
    <w:rsid w:val="008F42B5"/>
    <w:rsid w:val="008F5C99"/>
    <w:rsid w:val="008F691F"/>
    <w:rsid w:val="008F6F21"/>
    <w:rsid w:val="009025A7"/>
    <w:rsid w:val="00905590"/>
    <w:rsid w:val="009068D2"/>
    <w:rsid w:val="00913C43"/>
    <w:rsid w:val="00915E2B"/>
    <w:rsid w:val="009205D6"/>
    <w:rsid w:val="00924724"/>
    <w:rsid w:val="00941384"/>
    <w:rsid w:val="009444A9"/>
    <w:rsid w:val="0095019F"/>
    <w:rsid w:val="0095375A"/>
    <w:rsid w:val="00961161"/>
    <w:rsid w:val="00962C86"/>
    <w:rsid w:val="00963AEE"/>
    <w:rsid w:val="0096446B"/>
    <w:rsid w:val="00977D44"/>
    <w:rsid w:val="0099041C"/>
    <w:rsid w:val="009A4206"/>
    <w:rsid w:val="009C15DD"/>
    <w:rsid w:val="009C3A15"/>
    <w:rsid w:val="009C3B7C"/>
    <w:rsid w:val="009C406F"/>
    <w:rsid w:val="009C4F58"/>
    <w:rsid w:val="009C509E"/>
    <w:rsid w:val="009C77BA"/>
    <w:rsid w:val="009C7D72"/>
    <w:rsid w:val="009D01A0"/>
    <w:rsid w:val="009D0A55"/>
    <w:rsid w:val="009D1B44"/>
    <w:rsid w:val="009D266A"/>
    <w:rsid w:val="009D54F1"/>
    <w:rsid w:val="009E33D9"/>
    <w:rsid w:val="009E7DBA"/>
    <w:rsid w:val="009F0430"/>
    <w:rsid w:val="009F182F"/>
    <w:rsid w:val="009F18B8"/>
    <w:rsid w:val="009F1BD9"/>
    <w:rsid w:val="009F1DFA"/>
    <w:rsid w:val="009F2125"/>
    <w:rsid w:val="00A03E05"/>
    <w:rsid w:val="00A07910"/>
    <w:rsid w:val="00A122C6"/>
    <w:rsid w:val="00A36C5D"/>
    <w:rsid w:val="00A45A2B"/>
    <w:rsid w:val="00A71DD5"/>
    <w:rsid w:val="00A83C23"/>
    <w:rsid w:val="00A95806"/>
    <w:rsid w:val="00AA6CAD"/>
    <w:rsid w:val="00AB2A55"/>
    <w:rsid w:val="00AB61B3"/>
    <w:rsid w:val="00AB68F3"/>
    <w:rsid w:val="00AB6A24"/>
    <w:rsid w:val="00AB6C51"/>
    <w:rsid w:val="00AC56C7"/>
    <w:rsid w:val="00AD0AD3"/>
    <w:rsid w:val="00AD2BFC"/>
    <w:rsid w:val="00AD6FA1"/>
    <w:rsid w:val="00AE036F"/>
    <w:rsid w:val="00AE7B00"/>
    <w:rsid w:val="00AF5577"/>
    <w:rsid w:val="00B05091"/>
    <w:rsid w:val="00B06760"/>
    <w:rsid w:val="00B073F3"/>
    <w:rsid w:val="00B07AC2"/>
    <w:rsid w:val="00B121CC"/>
    <w:rsid w:val="00B20C6B"/>
    <w:rsid w:val="00B22647"/>
    <w:rsid w:val="00B23DC9"/>
    <w:rsid w:val="00B27A10"/>
    <w:rsid w:val="00B31D74"/>
    <w:rsid w:val="00B329CB"/>
    <w:rsid w:val="00B34ED6"/>
    <w:rsid w:val="00B457CA"/>
    <w:rsid w:val="00B45D45"/>
    <w:rsid w:val="00B51419"/>
    <w:rsid w:val="00B55AAA"/>
    <w:rsid w:val="00B609FC"/>
    <w:rsid w:val="00B64757"/>
    <w:rsid w:val="00B6506A"/>
    <w:rsid w:val="00B65D04"/>
    <w:rsid w:val="00B66F7F"/>
    <w:rsid w:val="00B77277"/>
    <w:rsid w:val="00B77284"/>
    <w:rsid w:val="00B82272"/>
    <w:rsid w:val="00B85981"/>
    <w:rsid w:val="00B87978"/>
    <w:rsid w:val="00B92F63"/>
    <w:rsid w:val="00B97D9C"/>
    <w:rsid w:val="00BA0CDD"/>
    <w:rsid w:val="00BA6C04"/>
    <w:rsid w:val="00BB757B"/>
    <w:rsid w:val="00BB7B2A"/>
    <w:rsid w:val="00BC606D"/>
    <w:rsid w:val="00BD4069"/>
    <w:rsid w:val="00BE2519"/>
    <w:rsid w:val="00BF0458"/>
    <w:rsid w:val="00BF3A1A"/>
    <w:rsid w:val="00BF73DA"/>
    <w:rsid w:val="00C05A86"/>
    <w:rsid w:val="00C16284"/>
    <w:rsid w:val="00C21F8E"/>
    <w:rsid w:val="00C230CE"/>
    <w:rsid w:val="00C503A0"/>
    <w:rsid w:val="00C5049C"/>
    <w:rsid w:val="00C524F8"/>
    <w:rsid w:val="00C66602"/>
    <w:rsid w:val="00C66E54"/>
    <w:rsid w:val="00C71316"/>
    <w:rsid w:val="00C76DA9"/>
    <w:rsid w:val="00C76F6A"/>
    <w:rsid w:val="00C77C6E"/>
    <w:rsid w:val="00C917F3"/>
    <w:rsid w:val="00CA0672"/>
    <w:rsid w:val="00CA1E64"/>
    <w:rsid w:val="00CB2C39"/>
    <w:rsid w:val="00CC4832"/>
    <w:rsid w:val="00CD1B38"/>
    <w:rsid w:val="00CD39E6"/>
    <w:rsid w:val="00CE18F5"/>
    <w:rsid w:val="00CE774C"/>
    <w:rsid w:val="00CE7CD8"/>
    <w:rsid w:val="00CF234F"/>
    <w:rsid w:val="00CF7F84"/>
    <w:rsid w:val="00D0097A"/>
    <w:rsid w:val="00D011EE"/>
    <w:rsid w:val="00D04946"/>
    <w:rsid w:val="00D05C2B"/>
    <w:rsid w:val="00D2308E"/>
    <w:rsid w:val="00D276A9"/>
    <w:rsid w:val="00D31080"/>
    <w:rsid w:val="00D36C53"/>
    <w:rsid w:val="00D36DD9"/>
    <w:rsid w:val="00D4036B"/>
    <w:rsid w:val="00D429AA"/>
    <w:rsid w:val="00D57889"/>
    <w:rsid w:val="00D60BE6"/>
    <w:rsid w:val="00D6211E"/>
    <w:rsid w:val="00D65BAE"/>
    <w:rsid w:val="00D731BB"/>
    <w:rsid w:val="00D760D7"/>
    <w:rsid w:val="00D974E8"/>
    <w:rsid w:val="00DA2A46"/>
    <w:rsid w:val="00DA3895"/>
    <w:rsid w:val="00DA741E"/>
    <w:rsid w:val="00DB5608"/>
    <w:rsid w:val="00DC2D6D"/>
    <w:rsid w:val="00DC57EA"/>
    <w:rsid w:val="00DD03D7"/>
    <w:rsid w:val="00DD1AEB"/>
    <w:rsid w:val="00DD3BA4"/>
    <w:rsid w:val="00DD5226"/>
    <w:rsid w:val="00DE240D"/>
    <w:rsid w:val="00DE5D43"/>
    <w:rsid w:val="00DE69A7"/>
    <w:rsid w:val="00DF2B55"/>
    <w:rsid w:val="00E019C2"/>
    <w:rsid w:val="00E05483"/>
    <w:rsid w:val="00E15114"/>
    <w:rsid w:val="00E166EF"/>
    <w:rsid w:val="00E26113"/>
    <w:rsid w:val="00E26288"/>
    <w:rsid w:val="00E361A9"/>
    <w:rsid w:val="00E36C1A"/>
    <w:rsid w:val="00E4275E"/>
    <w:rsid w:val="00E6065C"/>
    <w:rsid w:val="00E63A72"/>
    <w:rsid w:val="00E6521F"/>
    <w:rsid w:val="00E828B0"/>
    <w:rsid w:val="00E84EB0"/>
    <w:rsid w:val="00E916E8"/>
    <w:rsid w:val="00EA0607"/>
    <w:rsid w:val="00EA2C0C"/>
    <w:rsid w:val="00EA4645"/>
    <w:rsid w:val="00EA4FED"/>
    <w:rsid w:val="00EA64C3"/>
    <w:rsid w:val="00EB1DE8"/>
    <w:rsid w:val="00EB271D"/>
    <w:rsid w:val="00EB528B"/>
    <w:rsid w:val="00EB6E91"/>
    <w:rsid w:val="00EC267F"/>
    <w:rsid w:val="00EC71EA"/>
    <w:rsid w:val="00EC7B5A"/>
    <w:rsid w:val="00ED1674"/>
    <w:rsid w:val="00ED2FD4"/>
    <w:rsid w:val="00ED38C8"/>
    <w:rsid w:val="00ED5A58"/>
    <w:rsid w:val="00EE7828"/>
    <w:rsid w:val="00EF021D"/>
    <w:rsid w:val="00EF5B8F"/>
    <w:rsid w:val="00EF7C59"/>
    <w:rsid w:val="00F1362D"/>
    <w:rsid w:val="00F13FB8"/>
    <w:rsid w:val="00F15E71"/>
    <w:rsid w:val="00F26366"/>
    <w:rsid w:val="00F42B1D"/>
    <w:rsid w:val="00F47BC3"/>
    <w:rsid w:val="00F60FD9"/>
    <w:rsid w:val="00F61AD3"/>
    <w:rsid w:val="00F61B36"/>
    <w:rsid w:val="00F77D2D"/>
    <w:rsid w:val="00F80996"/>
    <w:rsid w:val="00FA68F5"/>
    <w:rsid w:val="00FA7175"/>
    <w:rsid w:val="00FB3628"/>
    <w:rsid w:val="00FB364F"/>
    <w:rsid w:val="00FB39CD"/>
    <w:rsid w:val="00FB4F79"/>
    <w:rsid w:val="00FC6736"/>
    <w:rsid w:val="00FC718A"/>
    <w:rsid w:val="00FD42ED"/>
    <w:rsid w:val="00FE3055"/>
    <w:rsid w:val="00FE5325"/>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52A1F"/>
  <w15:chartTrackingRefBased/>
  <w15:docId w15:val="{86EFA278-BCF1-4A55-9624-CB724453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6446B"/>
    <w:pPr>
      <w:spacing w:before="240" w:after="0"/>
      <w:outlineLvl w:val="0"/>
    </w:pPr>
    <w:rPr>
      <w:rFonts w:ascii="Cabin" w:eastAsiaTheme="majorEastAsia" w:hAnsi="Cabin" w:cstheme="majorBidi"/>
      <w:b/>
      <w:color w:val="115E67"/>
      <w:sz w:val="44"/>
      <w:szCs w:val="56"/>
      <w:u w:val="single"/>
      <w:lang w:val="en-CA"/>
    </w:rPr>
  </w:style>
  <w:style w:type="paragraph" w:styleId="Heading2">
    <w:name w:val="heading 2"/>
    <w:basedOn w:val="Normal"/>
    <w:next w:val="Normal"/>
    <w:link w:val="Heading2Char"/>
    <w:uiPriority w:val="9"/>
    <w:unhideWhenUsed/>
    <w:qFormat/>
    <w:rsid w:val="00400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7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E25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35"/>
    <w:pPr>
      <w:ind w:left="720"/>
      <w:contextualSpacing/>
    </w:pPr>
  </w:style>
  <w:style w:type="character" w:customStyle="1" w:styleId="Heading1Char">
    <w:name w:val="Heading 1 Char"/>
    <w:basedOn w:val="DefaultParagraphFont"/>
    <w:link w:val="Heading1"/>
    <w:uiPriority w:val="9"/>
    <w:rsid w:val="0096446B"/>
    <w:rPr>
      <w:rFonts w:ascii="Cabin" w:eastAsiaTheme="majorEastAsia" w:hAnsi="Cabin" w:cstheme="majorBidi"/>
      <w:b/>
      <w:color w:val="115E67"/>
      <w:sz w:val="44"/>
      <w:szCs w:val="56"/>
      <w:u w:val="single"/>
      <w:lang w:val="en-CA"/>
    </w:rPr>
  </w:style>
  <w:style w:type="character" w:customStyle="1" w:styleId="Heading2Char">
    <w:name w:val="Heading 2 Char"/>
    <w:basedOn w:val="DefaultParagraphFont"/>
    <w:link w:val="Heading2"/>
    <w:uiPriority w:val="9"/>
    <w:rsid w:val="0040034F"/>
    <w:rPr>
      <w:rFonts w:asciiTheme="majorHAnsi" w:eastAsiaTheme="majorEastAsia" w:hAnsiTheme="majorHAnsi" w:cstheme="majorBidi"/>
      <w:color w:val="2E74B5" w:themeColor="accent1" w:themeShade="BF"/>
      <w:sz w:val="26"/>
      <w:szCs w:val="26"/>
    </w:rPr>
  </w:style>
  <w:style w:type="paragraph" w:customStyle="1" w:styleId="Default">
    <w:name w:val="Default"/>
    <w:rsid w:val="00D974E8"/>
    <w:pPr>
      <w:widowControl w:val="0"/>
      <w:autoSpaceDE w:val="0"/>
      <w:autoSpaceDN w:val="0"/>
      <w:adjustRightInd w:val="0"/>
      <w:spacing w:after="0" w:line="240" w:lineRule="auto"/>
    </w:pPr>
    <w:rPr>
      <w:rFonts w:ascii="Calibri" w:eastAsia="Times New Roman" w:hAnsi="Calibri" w:cs="Calibri"/>
      <w:color w:val="000000"/>
      <w:sz w:val="24"/>
      <w:szCs w:val="24"/>
      <w:lang w:eastAsia="en-US"/>
    </w:rPr>
  </w:style>
  <w:style w:type="character" w:styleId="Hyperlink">
    <w:name w:val="Hyperlink"/>
    <w:basedOn w:val="DefaultParagraphFont"/>
    <w:uiPriority w:val="99"/>
    <w:unhideWhenUsed/>
    <w:rsid w:val="007B536D"/>
    <w:rPr>
      <w:color w:val="0563C1" w:themeColor="hyperlink"/>
      <w:u w:val="single"/>
    </w:rPr>
  </w:style>
  <w:style w:type="table" w:customStyle="1" w:styleId="GridTable4-Accent51">
    <w:name w:val="Grid Table 4 - Accent 51"/>
    <w:basedOn w:val="TableNormal"/>
    <w:uiPriority w:val="49"/>
    <w:rsid w:val="008F42B5"/>
    <w:pPr>
      <w:spacing w:after="0" w:line="240" w:lineRule="auto"/>
    </w:pPr>
    <w:rPr>
      <w:rFonts w:eastAsiaTheme="minorHAnsi"/>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ption">
    <w:name w:val="caption"/>
    <w:basedOn w:val="Normal"/>
    <w:next w:val="Normal"/>
    <w:uiPriority w:val="35"/>
    <w:unhideWhenUsed/>
    <w:qFormat/>
    <w:rsid w:val="008F42B5"/>
    <w:pPr>
      <w:spacing w:after="200" w:line="240" w:lineRule="auto"/>
    </w:pPr>
    <w:rPr>
      <w:rFonts w:ascii="Calibri" w:eastAsia="Times New Roman" w:hAnsi="Calibri" w:cs="Times New Roman"/>
      <w:i/>
      <w:iCs/>
      <w:color w:val="44546A" w:themeColor="text2"/>
      <w:sz w:val="18"/>
      <w:szCs w:val="18"/>
      <w:lang w:eastAsia="en-US"/>
    </w:rPr>
  </w:style>
  <w:style w:type="paragraph" w:styleId="TOCHeading">
    <w:name w:val="TOC Heading"/>
    <w:basedOn w:val="Heading1"/>
    <w:next w:val="Normal"/>
    <w:uiPriority w:val="39"/>
    <w:unhideWhenUsed/>
    <w:qFormat/>
    <w:rsid w:val="00CD1B38"/>
    <w:pPr>
      <w:outlineLvl w:val="9"/>
    </w:pPr>
    <w:rPr>
      <w:lang w:eastAsia="en-US"/>
    </w:rPr>
  </w:style>
  <w:style w:type="paragraph" w:styleId="TOC1">
    <w:name w:val="toc 1"/>
    <w:basedOn w:val="Normal"/>
    <w:next w:val="Normal"/>
    <w:autoRedefine/>
    <w:uiPriority w:val="39"/>
    <w:unhideWhenUsed/>
    <w:rsid w:val="00CD1B38"/>
    <w:pPr>
      <w:tabs>
        <w:tab w:val="right" w:leader="dot" w:pos="9350"/>
      </w:tabs>
      <w:spacing w:after="100"/>
    </w:pPr>
    <w:rPr>
      <w:noProof/>
    </w:rPr>
  </w:style>
  <w:style w:type="paragraph" w:styleId="TOC2">
    <w:name w:val="toc 2"/>
    <w:basedOn w:val="Normal"/>
    <w:next w:val="Normal"/>
    <w:autoRedefine/>
    <w:uiPriority w:val="39"/>
    <w:unhideWhenUsed/>
    <w:rsid w:val="00420AA4"/>
    <w:pPr>
      <w:tabs>
        <w:tab w:val="right" w:leader="dot" w:pos="10790"/>
      </w:tabs>
      <w:spacing w:after="120"/>
      <w:ind w:left="216"/>
      <w:jc w:val="both"/>
    </w:pPr>
  </w:style>
  <w:style w:type="table" w:styleId="TableGrid">
    <w:name w:val="Table Grid"/>
    <w:basedOn w:val="TableNormal"/>
    <w:uiPriority w:val="39"/>
    <w:rsid w:val="00AD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AD2BF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AD2B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C230CE"/>
    <w:rPr>
      <w:sz w:val="16"/>
      <w:szCs w:val="16"/>
    </w:rPr>
  </w:style>
  <w:style w:type="paragraph" w:styleId="CommentText">
    <w:name w:val="annotation text"/>
    <w:basedOn w:val="Normal"/>
    <w:link w:val="CommentTextChar"/>
    <w:uiPriority w:val="99"/>
    <w:semiHidden/>
    <w:unhideWhenUsed/>
    <w:rsid w:val="00C230CE"/>
    <w:pPr>
      <w:spacing w:line="240" w:lineRule="auto"/>
    </w:pPr>
    <w:rPr>
      <w:sz w:val="20"/>
      <w:szCs w:val="20"/>
    </w:rPr>
  </w:style>
  <w:style w:type="character" w:customStyle="1" w:styleId="CommentTextChar">
    <w:name w:val="Comment Text Char"/>
    <w:basedOn w:val="DefaultParagraphFont"/>
    <w:link w:val="CommentText"/>
    <w:uiPriority w:val="99"/>
    <w:semiHidden/>
    <w:rsid w:val="00C230CE"/>
    <w:rPr>
      <w:sz w:val="20"/>
      <w:szCs w:val="20"/>
    </w:rPr>
  </w:style>
  <w:style w:type="paragraph" w:styleId="CommentSubject">
    <w:name w:val="annotation subject"/>
    <w:basedOn w:val="CommentText"/>
    <w:next w:val="CommentText"/>
    <w:link w:val="CommentSubjectChar"/>
    <w:uiPriority w:val="99"/>
    <w:semiHidden/>
    <w:unhideWhenUsed/>
    <w:rsid w:val="00C230CE"/>
    <w:rPr>
      <w:b/>
      <w:bCs/>
    </w:rPr>
  </w:style>
  <w:style w:type="character" w:customStyle="1" w:styleId="CommentSubjectChar">
    <w:name w:val="Comment Subject Char"/>
    <w:basedOn w:val="CommentTextChar"/>
    <w:link w:val="CommentSubject"/>
    <w:uiPriority w:val="99"/>
    <w:semiHidden/>
    <w:rsid w:val="00C230CE"/>
    <w:rPr>
      <w:b/>
      <w:bCs/>
      <w:sz w:val="20"/>
      <w:szCs w:val="20"/>
    </w:rPr>
  </w:style>
  <w:style w:type="paragraph" w:styleId="BalloonText">
    <w:name w:val="Balloon Text"/>
    <w:basedOn w:val="Normal"/>
    <w:link w:val="BalloonTextChar"/>
    <w:uiPriority w:val="99"/>
    <w:semiHidden/>
    <w:unhideWhenUsed/>
    <w:rsid w:val="00C2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0CE"/>
    <w:rPr>
      <w:rFonts w:ascii="Segoe UI" w:hAnsi="Segoe UI" w:cs="Segoe UI"/>
      <w:sz w:val="18"/>
      <w:szCs w:val="18"/>
    </w:rPr>
  </w:style>
  <w:style w:type="character" w:styleId="FollowedHyperlink">
    <w:name w:val="FollowedHyperlink"/>
    <w:basedOn w:val="DefaultParagraphFont"/>
    <w:uiPriority w:val="99"/>
    <w:semiHidden/>
    <w:unhideWhenUsed/>
    <w:rsid w:val="009E33D9"/>
    <w:rPr>
      <w:color w:val="954F72" w:themeColor="followedHyperlink"/>
      <w:u w:val="single"/>
    </w:rPr>
  </w:style>
  <w:style w:type="character" w:customStyle="1" w:styleId="Heading3Char">
    <w:name w:val="Heading 3 Char"/>
    <w:basedOn w:val="DefaultParagraphFont"/>
    <w:link w:val="Heading3"/>
    <w:uiPriority w:val="9"/>
    <w:rsid w:val="00F47BC3"/>
    <w:rPr>
      <w:rFonts w:asciiTheme="majorHAnsi" w:eastAsiaTheme="majorEastAsia" w:hAnsiTheme="majorHAnsi" w:cstheme="majorBidi"/>
      <w:color w:val="1F4D78" w:themeColor="accent1" w:themeShade="7F"/>
      <w:sz w:val="24"/>
      <w:szCs w:val="24"/>
    </w:rPr>
  </w:style>
  <w:style w:type="table" w:styleId="GridTable5Dark-Accent6">
    <w:name w:val="Grid Table 5 Dark Accent 6"/>
    <w:basedOn w:val="TableNormal"/>
    <w:uiPriority w:val="50"/>
    <w:rsid w:val="00EE7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Spacing">
    <w:name w:val="No Spacing"/>
    <w:link w:val="NoSpacingChar"/>
    <w:uiPriority w:val="1"/>
    <w:qFormat/>
    <w:rsid w:val="00863CB0"/>
    <w:pPr>
      <w:spacing w:after="0" w:line="240" w:lineRule="auto"/>
    </w:pPr>
    <w:rPr>
      <w:lang w:eastAsia="en-US"/>
    </w:rPr>
  </w:style>
  <w:style w:type="character" w:customStyle="1" w:styleId="NoSpacingChar">
    <w:name w:val="No Spacing Char"/>
    <w:basedOn w:val="DefaultParagraphFont"/>
    <w:link w:val="NoSpacing"/>
    <w:uiPriority w:val="1"/>
    <w:rsid w:val="00863CB0"/>
    <w:rPr>
      <w:lang w:eastAsia="en-US"/>
    </w:rPr>
  </w:style>
  <w:style w:type="paragraph" w:styleId="Header">
    <w:name w:val="header"/>
    <w:basedOn w:val="Normal"/>
    <w:link w:val="HeaderChar"/>
    <w:uiPriority w:val="99"/>
    <w:unhideWhenUsed/>
    <w:rsid w:val="0086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CB0"/>
  </w:style>
  <w:style w:type="paragraph" w:styleId="Footer">
    <w:name w:val="footer"/>
    <w:basedOn w:val="Normal"/>
    <w:link w:val="FooterChar"/>
    <w:uiPriority w:val="99"/>
    <w:unhideWhenUsed/>
    <w:rsid w:val="0086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CB0"/>
  </w:style>
  <w:style w:type="character" w:customStyle="1" w:styleId="Heading4Char">
    <w:name w:val="Heading 4 Char"/>
    <w:basedOn w:val="DefaultParagraphFont"/>
    <w:link w:val="Heading4"/>
    <w:uiPriority w:val="9"/>
    <w:rsid w:val="00BE2519"/>
    <w:rPr>
      <w:rFonts w:asciiTheme="majorHAnsi" w:eastAsiaTheme="majorEastAsia" w:hAnsiTheme="majorHAnsi" w:cstheme="majorBidi"/>
      <w:i/>
      <w:iCs/>
      <w:color w:val="2E74B5" w:themeColor="accent1" w:themeShade="BF"/>
    </w:rPr>
  </w:style>
  <w:style w:type="paragraph" w:styleId="IntenseQuote">
    <w:name w:val="Intense Quote"/>
    <w:basedOn w:val="Normal"/>
    <w:next w:val="Normal"/>
    <w:link w:val="IntenseQuoteChar"/>
    <w:uiPriority w:val="30"/>
    <w:qFormat/>
    <w:rsid w:val="00F809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099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174">
      <w:bodyDiv w:val="1"/>
      <w:marLeft w:val="0"/>
      <w:marRight w:val="0"/>
      <w:marTop w:val="0"/>
      <w:marBottom w:val="0"/>
      <w:divBdr>
        <w:top w:val="none" w:sz="0" w:space="0" w:color="auto"/>
        <w:left w:val="none" w:sz="0" w:space="0" w:color="auto"/>
        <w:bottom w:val="none" w:sz="0" w:space="0" w:color="auto"/>
        <w:right w:val="none" w:sz="0" w:space="0" w:color="auto"/>
      </w:divBdr>
    </w:div>
    <w:div w:id="40904827">
      <w:bodyDiv w:val="1"/>
      <w:marLeft w:val="0"/>
      <w:marRight w:val="0"/>
      <w:marTop w:val="0"/>
      <w:marBottom w:val="0"/>
      <w:divBdr>
        <w:top w:val="none" w:sz="0" w:space="0" w:color="auto"/>
        <w:left w:val="none" w:sz="0" w:space="0" w:color="auto"/>
        <w:bottom w:val="none" w:sz="0" w:space="0" w:color="auto"/>
        <w:right w:val="none" w:sz="0" w:space="0" w:color="auto"/>
      </w:divBdr>
    </w:div>
    <w:div w:id="147285677">
      <w:bodyDiv w:val="1"/>
      <w:marLeft w:val="0"/>
      <w:marRight w:val="0"/>
      <w:marTop w:val="0"/>
      <w:marBottom w:val="0"/>
      <w:divBdr>
        <w:top w:val="none" w:sz="0" w:space="0" w:color="auto"/>
        <w:left w:val="none" w:sz="0" w:space="0" w:color="auto"/>
        <w:bottom w:val="none" w:sz="0" w:space="0" w:color="auto"/>
        <w:right w:val="none" w:sz="0" w:space="0" w:color="auto"/>
      </w:divBdr>
    </w:div>
    <w:div w:id="185754049">
      <w:bodyDiv w:val="1"/>
      <w:marLeft w:val="0"/>
      <w:marRight w:val="0"/>
      <w:marTop w:val="0"/>
      <w:marBottom w:val="0"/>
      <w:divBdr>
        <w:top w:val="none" w:sz="0" w:space="0" w:color="auto"/>
        <w:left w:val="none" w:sz="0" w:space="0" w:color="auto"/>
        <w:bottom w:val="none" w:sz="0" w:space="0" w:color="auto"/>
        <w:right w:val="none" w:sz="0" w:space="0" w:color="auto"/>
      </w:divBdr>
    </w:div>
    <w:div w:id="301616789">
      <w:bodyDiv w:val="1"/>
      <w:marLeft w:val="0"/>
      <w:marRight w:val="0"/>
      <w:marTop w:val="0"/>
      <w:marBottom w:val="0"/>
      <w:divBdr>
        <w:top w:val="none" w:sz="0" w:space="0" w:color="auto"/>
        <w:left w:val="none" w:sz="0" w:space="0" w:color="auto"/>
        <w:bottom w:val="none" w:sz="0" w:space="0" w:color="auto"/>
        <w:right w:val="none" w:sz="0" w:space="0" w:color="auto"/>
      </w:divBdr>
    </w:div>
    <w:div w:id="442918914">
      <w:bodyDiv w:val="1"/>
      <w:marLeft w:val="0"/>
      <w:marRight w:val="0"/>
      <w:marTop w:val="0"/>
      <w:marBottom w:val="0"/>
      <w:divBdr>
        <w:top w:val="none" w:sz="0" w:space="0" w:color="auto"/>
        <w:left w:val="none" w:sz="0" w:space="0" w:color="auto"/>
        <w:bottom w:val="none" w:sz="0" w:space="0" w:color="auto"/>
        <w:right w:val="none" w:sz="0" w:space="0" w:color="auto"/>
      </w:divBdr>
      <w:divsChild>
        <w:div w:id="1558466132">
          <w:marLeft w:val="1080"/>
          <w:marRight w:val="0"/>
          <w:marTop w:val="100"/>
          <w:marBottom w:val="0"/>
          <w:divBdr>
            <w:top w:val="none" w:sz="0" w:space="0" w:color="auto"/>
            <w:left w:val="none" w:sz="0" w:space="0" w:color="auto"/>
            <w:bottom w:val="none" w:sz="0" w:space="0" w:color="auto"/>
            <w:right w:val="none" w:sz="0" w:space="0" w:color="auto"/>
          </w:divBdr>
        </w:div>
      </w:divsChild>
    </w:div>
    <w:div w:id="464198622">
      <w:bodyDiv w:val="1"/>
      <w:marLeft w:val="0"/>
      <w:marRight w:val="0"/>
      <w:marTop w:val="0"/>
      <w:marBottom w:val="0"/>
      <w:divBdr>
        <w:top w:val="none" w:sz="0" w:space="0" w:color="auto"/>
        <w:left w:val="none" w:sz="0" w:space="0" w:color="auto"/>
        <w:bottom w:val="none" w:sz="0" w:space="0" w:color="auto"/>
        <w:right w:val="none" w:sz="0" w:space="0" w:color="auto"/>
      </w:divBdr>
    </w:div>
    <w:div w:id="473983024">
      <w:bodyDiv w:val="1"/>
      <w:marLeft w:val="0"/>
      <w:marRight w:val="0"/>
      <w:marTop w:val="0"/>
      <w:marBottom w:val="0"/>
      <w:divBdr>
        <w:top w:val="none" w:sz="0" w:space="0" w:color="auto"/>
        <w:left w:val="none" w:sz="0" w:space="0" w:color="auto"/>
        <w:bottom w:val="none" w:sz="0" w:space="0" w:color="auto"/>
        <w:right w:val="none" w:sz="0" w:space="0" w:color="auto"/>
      </w:divBdr>
    </w:div>
    <w:div w:id="660620756">
      <w:bodyDiv w:val="1"/>
      <w:marLeft w:val="0"/>
      <w:marRight w:val="0"/>
      <w:marTop w:val="0"/>
      <w:marBottom w:val="0"/>
      <w:divBdr>
        <w:top w:val="none" w:sz="0" w:space="0" w:color="auto"/>
        <w:left w:val="none" w:sz="0" w:space="0" w:color="auto"/>
        <w:bottom w:val="none" w:sz="0" w:space="0" w:color="auto"/>
        <w:right w:val="none" w:sz="0" w:space="0" w:color="auto"/>
      </w:divBdr>
    </w:div>
    <w:div w:id="681666247">
      <w:bodyDiv w:val="1"/>
      <w:marLeft w:val="0"/>
      <w:marRight w:val="0"/>
      <w:marTop w:val="0"/>
      <w:marBottom w:val="0"/>
      <w:divBdr>
        <w:top w:val="none" w:sz="0" w:space="0" w:color="auto"/>
        <w:left w:val="none" w:sz="0" w:space="0" w:color="auto"/>
        <w:bottom w:val="none" w:sz="0" w:space="0" w:color="auto"/>
        <w:right w:val="none" w:sz="0" w:space="0" w:color="auto"/>
      </w:divBdr>
    </w:div>
    <w:div w:id="732584611">
      <w:bodyDiv w:val="1"/>
      <w:marLeft w:val="0"/>
      <w:marRight w:val="0"/>
      <w:marTop w:val="0"/>
      <w:marBottom w:val="0"/>
      <w:divBdr>
        <w:top w:val="none" w:sz="0" w:space="0" w:color="auto"/>
        <w:left w:val="none" w:sz="0" w:space="0" w:color="auto"/>
        <w:bottom w:val="none" w:sz="0" w:space="0" w:color="auto"/>
        <w:right w:val="none" w:sz="0" w:space="0" w:color="auto"/>
      </w:divBdr>
    </w:div>
    <w:div w:id="875580460">
      <w:bodyDiv w:val="1"/>
      <w:marLeft w:val="0"/>
      <w:marRight w:val="0"/>
      <w:marTop w:val="0"/>
      <w:marBottom w:val="0"/>
      <w:divBdr>
        <w:top w:val="none" w:sz="0" w:space="0" w:color="auto"/>
        <w:left w:val="none" w:sz="0" w:space="0" w:color="auto"/>
        <w:bottom w:val="none" w:sz="0" w:space="0" w:color="auto"/>
        <w:right w:val="none" w:sz="0" w:space="0" w:color="auto"/>
      </w:divBdr>
    </w:div>
    <w:div w:id="1070422123">
      <w:bodyDiv w:val="1"/>
      <w:marLeft w:val="0"/>
      <w:marRight w:val="0"/>
      <w:marTop w:val="0"/>
      <w:marBottom w:val="0"/>
      <w:divBdr>
        <w:top w:val="none" w:sz="0" w:space="0" w:color="auto"/>
        <w:left w:val="none" w:sz="0" w:space="0" w:color="auto"/>
        <w:bottom w:val="none" w:sz="0" w:space="0" w:color="auto"/>
        <w:right w:val="none" w:sz="0" w:space="0" w:color="auto"/>
      </w:divBdr>
    </w:div>
    <w:div w:id="1370838745">
      <w:bodyDiv w:val="1"/>
      <w:marLeft w:val="0"/>
      <w:marRight w:val="0"/>
      <w:marTop w:val="0"/>
      <w:marBottom w:val="0"/>
      <w:divBdr>
        <w:top w:val="none" w:sz="0" w:space="0" w:color="auto"/>
        <w:left w:val="none" w:sz="0" w:space="0" w:color="auto"/>
        <w:bottom w:val="none" w:sz="0" w:space="0" w:color="auto"/>
        <w:right w:val="none" w:sz="0" w:space="0" w:color="auto"/>
      </w:divBdr>
    </w:div>
    <w:div w:id="1642267574">
      <w:bodyDiv w:val="1"/>
      <w:marLeft w:val="0"/>
      <w:marRight w:val="0"/>
      <w:marTop w:val="0"/>
      <w:marBottom w:val="0"/>
      <w:divBdr>
        <w:top w:val="none" w:sz="0" w:space="0" w:color="auto"/>
        <w:left w:val="none" w:sz="0" w:space="0" w:color="auto"/>
        <w:bottom w:val="none" w:sz="0" w:space="0" w:color="auto"/>
        <w:right w:val="none" w:sz="0" w:space="0" w:color="auto"/>
      </w:divBdr>
    </w:div>
    <w:div w:id="1804957962">
      <w:bodyDiv w:val="1"/>
      <w:marLeft w:val="0"/>
      <w:marRight w:val="0"/>
      <w:marTop w:val="0"/>
      <w:marBottom w:val="0"/>
      <w:divBdr>
        <w:top w:val="none" w:sz="0" w:space="0" w:color="auto"/>
        <w:left w:val="none" w:sz="0" w:space="0" w:color="auto"/>
        <w:bottom w:val="none" w:sz="0" w:space="0" w:color="auto"/>
        <w:right w:val="none" w:sz="0" w:space="0" w:color="auto"/>
      </w:divBdr>
    </w:div>
    <w:div w:id="1860074329">
      <w:bodyDiv w:val="1"/>
      <w:marLeft w:val="0"/>
      <w:marRight w:val="0"/>
      <w:marTop w:val="0"/>
      <w:marBottom w:val="0"/>
      <w:divBdr>
        <w:top w:val="none" w:sz="0" w:space="0" w:color="auto"/>
        <w:left w:val="none" w:sz="0" w:space="0" w:color="auto"/>
        <w:bottom w:val="none" w:sz="0" w:space="0" w:color="auto"/>
        <w:right w:val="none" w:sz="0" w:space="0" w:color="auto"/>
      </w:divBdr>
    </w:div>
    <w:div w:id="20191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chart" Target="charts/chart2.xml"/><Relationship Id="rId25" Type="http://schemas.openxmlformats.org/officeDocument/2006/relationships/image" Target="media/image4.png"/><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9.xml"/><Relationship Id="rId32"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8.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ills\Documents\18%20Region%20TDP%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mills\Documents\18%20Region%20TDP%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mills\Documents\18%20Region%20TDP%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kmills\Documents\18%20Region%20TDP%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Population</a:t>
            </a:r>
            <a:r>
              <a:rPr lang="en-US" baseline="0"/>
              <a:t> 65+</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Sheet3!$B$15:$T$15</c:f>
              <c:strCache>
                <c:ptCount val="19"/>
                <c:pt idx="0">
                  <c:v>Lanier</c:v>
                </c:pt>
                <c:pt idx="1">
                  <c:v>Brooks</c:v>
                </c:pt>
                <c:pt idx="2">
                  <c:v>Turner</c:v>
                </c:pt>
                <c:pt idx="3">
                  <c:v>Lowndes</c:v>
                </c:pt>
                <c:pt idx="4">
                  <c:v>Atkinson </c:v>
                </c:pt>
                <c:pt idx="5">
                  <c:v>Tift</c:v>
                </c:pt>
                <c:pt idx="6">
                  <c:v>Echols</c:v>
                </c:pt>
                <c:pt idx="7">
                  <c:v>Clinch</c:v>
                </c:pt>
                <c:pt idx="8">
                  <c:v>Charlton</c:v>
                </c:pt>
                <c:pt idx="9">
                  <c:v>Brantley</c:v>
                </c:pt>
                <c:pt idx="10">
                  <c:v>Pierce</c:v>
                </c:pt>
                <c:pt idx="11">
                  <c:v>Ware</c:v>
                </c:pt>
                <c:pt idx="12">
                  <c:v>Bacon</c:v>
                </c:pt>
                <c:pt idx="13">
                  <c:v>Coffee</c:v>
                </c:pt>
                <c:pt idx="14">
                  <c:v>Cook</c:v>
                </c:pt>
                <c:pt idx="15">
                  <c:v>Berrien </c:v>
                </c:pt>
                <c:pt idx="16">
                  <c:v>Irwin</c:v>
                </c:pt>
                <c:pt idx="17">
                  <c:v>Ben Hill</c:v>
                </c:pt>
                <c:pt idx="18">
                  <c:v>Total</c:v>
                </c:pt>
              </c:strCache>
            </c:strRef>
          </c:cat>
          <c:val>
            <c:numRef>
              <c:f>Sheet3!$B$21:$T$21</c:f>
              <c:numCache>
                <c:formatCode>0.00%</c:formatCode>
                <c:ptCount val="19"/>
                <c:pt idx="0">
                  <c:v>0.14100165107319756</c:v>
                </c:pt>
                <c:pt idx="1">
                  <c:v>0.2008445140638834</c:v>
                </c:pt>
                <c:pt idx="2">
                  <c:v>0.20362369337979094</c:v>
                </c:pt>
                <c:pt idx="3">
                  <c:v>0.12260920487141568</c:v>
                </c:pt>
                <c:pt idx="4">
                  <c:v>0.13470023358422009</c:v>
                </c:pt>
                <c:pt idx="5">
                  <c:v>0.14699731903485255</c:v>
                </c:pt>
                <c:pt idx="6">
                  <c:v>0.11506055818852028</c:v>
                </c:pt>
                <c:pt idx="7">
                  <c:v>0.16130620282244831</c:v>
                </c:pt>
                <c:pt idx="8">
                  <c:v>0.15968045956377344</c:v>
                </c:pt>
                <c:pt idx="9">
                  <c:v>0.15717434172369796</c:v>
                </c:pt>
                <c:pt idx="10">
                  <c:v>0.17107920125645051</c:v>
                </c:pt>
                <c:pt idx="11">
                  <c:v>0.17636986301369864</c:v>
                </c:pt>
                <c:pt idx="12">
                  <c:v>0.16201173851447076</c:v>
                </c:pt>
                <c:pt idx="13">
                  <c:v>0.14963652699501756</c:v>
                </c:pt>
                <c:pt idx="14">
                  <c:v>0.15791784258388208</c:v>
                </c:pt>
                <c:pt idx="15">
                  <c:v>0.17172003400396713</c:v>
                </c:pt>
                <c:pt idx="16">
                  <c:v>0.18556941368457863</c:v>
                </c:pt>
                <c:pt idx="17">
                  <c:v>0.16589540412044373</c:v>
                </c:pt>
                <c:pt idx="18">
                  <c:v>0.15160326898536558</c:v>
                </c:pt>
              </c:numCache>
            </c:numRef>
          </c:val>
          <c:extLst xmlns:c16r2="http://schemas.microsoft.com/office/drawing/2015/06/chart">
            <c:ext xmlns:c16="http://schemas.microsoft.com/office/drawing/2014/chart" uri="{C3380CC4-5D6E-409C-BE32-E72D297353CC}">
              <c16:uniqueId val="{00000000-E560-4DD0-B1BA-546AFC083BC3}"/>
            </c:ext>
          </c:extLst>
        </c:ser>
        <c:dLbls>
          <c:showLegendKey val="0"/>
          <c:showVal val="0"/>
          <c:showCatName val="0"/>
          <c:showSerName val="0"/>
          <c:showPercent val="0"/>
          <c:showBubbleSize val="0"/>
        </c:dLbls>
        <c:gapWidth val="100"/>
        <c:overlap val="-24"/>
        <c:axId val="419756464"/>
        <c:axId val="419748848"/>
      </c:barChart>
      <c:catAx>
        <c:axId val="4197564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8848"/>
        <c:crosses val="autoZero"/>
        <c:auto val="1"/>
        <c:lblAlgn val="ctr"/>
        <c:lblOffset val="100"/>
        <c:noMultiLvlLbl val="0"/>
      </c:catAx>
      <c:valAx>
        <c:axId val="41974884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64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Living Arrangements 65+</a:t>
            </a:r>
          </a:p>
        </c:rich>
      </c:tx>
      <c:layout>
        <c:manualLayout>
          <c:xMode val="edge"/>
          <c:yMode val="edge"/>
          <c:x val="0.14587734837032298"/>
          <c:y val="6.16860863605209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021599308235481"/>
          <c:y val="0.23597926776043779"/>
          <c:w val="0.43257648672844873"/>
          <c:h val="0.7312230936695391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0FE-4B53-82E8-E2031080316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0FE-4B53-82E8-E2031080316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0FE-4B53-82E8-E2031080316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0FE-4B53-82E8-E2031080316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50FE-4B53-82E8-E20310803162}"/>
              </c:ext>
            </c:extLst>
          </c:dPt>
          <c:dLbls>
            <c:dLbl>
              <c:idx val="1"/>
              <c:layout>
                <c:manualLayout>
                  <c:x val="0.12716734040375338"/>
                  <c:y val="-1.971628751391317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9118733557606791E-2"/>
                  <c:y val="8.117854569589100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673602644838196E-2"/>
                  <c:y val="0.1583428670301092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1.3214107840710795E-2"/>
                  <c:y val="0.12211464711548639"/>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Sheet3!$A$52:$A$56</c:f>
              <c:strCache>
                <c:ptCount val="5"/>
                <c:pt idx="0">
                  <c:v>Married </c:v>
                </c:pt>
                <c:pt idx="1">
                  <c:v> Living alone</c:v>
                </c:pt>
                <c:pt idx="2">
                  <c:v>Male no wife</c:v>
                </c:pt>
                <c:pt idx="3">
                  <c:v>Female no husband</c:v>
                </c:pt>
                <c:pt idx="4">
                  <c:v>Living with others</c:v>
                </c:pt>
              </c:strCache>
            </c:strRef>
          </c:cat>
          <c:val>
            <c:numRef>
              <c:f>Sheet3!$V$52:$V$56</c:f>
              <c:numCache>
                <c:formatCode>0.00%</c:formatCode>
                <c:ptCount val="5"/>
                <c:pt idx="0">
                  <c:v>0.61265458241572079</c:v>
                </c:pt>
                <c:pt idx="1">
                  <c:v>0.19837370828392342</c:v>
                </c:pt>
                <c:pt idx="2">
                  <c:v>3.5278671861765205E-2</c:v>
                </c:pt>
                <c:pt idx="3">
                  <c:v>0.12984922920548875</c:v>
                </c:pt>
                <c:pt idx="4">
                  <c:v>2.3843808233101813E-2</c:v>
                </c:pt>
              </c:numCache>
            </c:numRef>
          </c:val>
          <c:extLst xmlns:c16r2="http://schemas.microsoft.com/office/drawing/2015/06/chart">
            <c:ext xmlns:c16="http://schemas.microsoft.com/office/drawing/2014/chart" uri="{C3380CC4-5D6E-409C-BE32-E72D297353CC}">
              <c16:uniqueId val="{0000000A-50FE-4B53-82E8-E203108031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Vehicle Ownership</a:t>
            </a:r>
          </a:p>
        </c:rich>
      </c:tx>
      <c:layout>
        <c:manualLayout>
          <c:xMode val="edge"/>
          <c:yMode val="edge"/>
          <c:x val="0.23261283804993213"/>
          <c:y val="4.054738976178408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Sheet3!$AY$150</c:f>
              <c:strCache>
                <c:ptCount val="1"/>
                <c:pt idx="0">
                  <c:v>Drove - Alone</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Sheet3!$A$151:$A$154</c:f>
              <c:strCache>
                <c:ptCount val="4"/>
                <c:pt idx="0">
                  <c:v>No vehicle available </c:v>
                </c:pt>
                <c:pt idx="1">
                  <c:v>1 Vehicle available</c:v>
                </c:pt>
                <c:pt idx="2">
                  <c:v>2 Vehicles available</c:v>
                </c:pt>
                <c:pt idx="3">
                  <c:v>3+ Vehicles available</c:v>
                </c:pt>
              </c:strCache>
            </c:strRef>
          </c:cat>
          <c:val>
            <c:numRef>
              <c:f>Sheet3!$AY$151:$AY$154</c:f>
              <c:numCache>
                <c:formatCode>0.00%</c:formatCode>
                <c:ptCount val="4"/>
                <c:pt idx="0">
                  <c:v>0</c:v>
                </c:pt>
                <c:pt idx="1">
                  <c:v>0.33200000000000002</c:v>
                </c:pt>
                <c:pt idx="2">
                  <c:v>0.32700000000000001</c:v>
                </c:pt>
                <c:pt idx="3">
                  <c:v>0.34</c:v>
                </c:pt>
              </c:numCache>
            </c:numRef>
          </c:val>
          <c:extLst xmlns:c16r2="http://schemas.microsoft.com/office/drawing/2015/06/chart">
            <c:ext xmlns:c16="http://schemas.microsoft.com/office/drawing/2014/chart" uri="{C3380CC4-5D6E-409C-BE32-E72D297353CC}">
              <c16:uniqueId val="{00000000-C381-4F64-B33F-858CA65781AB}"/>
            </c:ext>
          </c:extLst>
        </c:ser>
        <c:ser>
          <c:idx val="1"/>
          <c:order val="1"/>
          <c:tx>
            <c:strRef>
              <c:f>Sheet3!$AZ$150</c:f>
              <c:strCache>
                <c:ptCount val="1"/>
                <c:pt idx="0">
                  <c:v>Carpool</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Sheet3!$A$151:$A$154</c:f>
              <c:strCache>
                <c:ptCount val="4"/>
                <c:pt idx="0">
                  <c:v>No vehicle available </c:v>
                </c:pt>
                <c:pt idx="1">
                  <c:v>1 Vehicle available</c:v>
                </c:pt>
                <c:pt idx="2">
                  <c:v>2 Vehicles available</c:v>
                </c:pt>
                <c:pt idx="3">
                  <c:v>3+ Vehicles available</c:v>
                </c:pt>
              </c:strCache>
            </c:strRef>
          </c:cat>
          <c:val>
            <c:numRef>
              <c:f>Sheet3!$AZ$151:$AZ$154</c:f>
              <c:numCache>
                <c:formatCode>0.00%</c:formatCode>
                <c:ptCount val="4"/>
                <c:pt idx="0">
                  <c:v>0.30099999999999999</c:v>
                </c:pt>
                <c:pt idx="1">
                  <c:v>0.29299999999999998</c:v>
                </c:pt>
                <c:pt idx="2">
                  <c:v>0.26400000000000001</c:v>
                </c:pt>
                <c:pt idx="3">
                  <c:v>0.14199999999999999</c:v>
                </c:pt>
              </c:numCache>
            </c:numRef>
          </c:val>
          <c:extLst xmlns:c16r2="http://schemas.microsoft.com/office/drawing/2015/06/chart">
            <c:ext xmlns:c16="http://schemas.microsoft.com/office/drawing/2014/chart" uri="{C3380CC4-5D6E-409C-BE32-E72D297353CC}">
              <c16:uniqueId val="{00000001-C381-4F64-B33F-858CA65781AB}"/>
            </c:ext>
          </c:extLst>
        </c:ser>
        <c:dLbls>
          <c:dLblPos val="inEnd"/>
          <c:showLegendKey val="0"/>
          <c:showVal val="1"/>
          <c:showCatName val="0"/>
          <c:showSerName val="0"/>
          <c:showPercent val="0"/>
          <c:showBubbleSize val="0"/>
        </c:dLbls>
        <c:gapWidth val="115"/>
        <c:overlap val="-20"/>
        <c:axId val="419754832"/>
        <c:axId val="419752112"/>
      </c:barChart>
      <c:catAx>
        <c:axId val="41975483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2112"/>
        <c:crosses val="autoZero"/>
        <c:auto val="1"/>
        <c:lblAlgn val="ctr"/>
        <c:lblOffset val="100"/>
        <c:noMultiLvlLbl val="0"/>
      </c:catAx>
      <c:valAx>
        <c:axId val="41975211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Commuting by Poverty Level</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Sheet2!$R$13</c:f>
              <c:strCache>
                <c:ptCount val="1"/>
                <c:pt idx="0">
                  <c:v>Below 100% of the poverty level</c:v>
                </c:pt>
              </c:strCache>
            </c:strRef>
          </c:tx>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Sheet2!$S$11:$U$11</c:f>
              <c:strCache>
                <c:ptCount val="3"/>
                <c:pt idx="0">
                  <c:v>Total</c:v>
                </c:pt>
                <c:pt idx="1">
                  <c:v>Drove Alone</c:v>
                </c:pt>
                <c:pt idx="2">
                  <c:v>Carpooled</c:v>
                </c:pt>
              </c:strCache>
            </c:strRef>
          </c:cat>
          <c:val>
            <c:numRef>
              <c:f>Sheet2!$S$13:$U$13</c:f>
              <c:numCache>
                <c:formatCode>0.00%</c:formatCode>
                <c:ptCount val="3"/>
                <c:pt idx="0">
                  <c:v>0.10612679483583388</c:v>
                </c:pt>
                <c:pt idx="1">
                  <c:v>9.2311192559636907E-2</c:v>
                </c:pt>
                <c:pt idx="2">
                  <c:v>0.13830364856434846</c:v>
                </c:pt>
              </c:numCache>
            </c:numRef>
          </c:val>
          <c:extLst xmlns:c16r2="http://schemas.microsoft.com/office/drawing/2015/06/chart">
            <c:ext xmlns:c16="http://schemas.microsoft.com/office/drawing/2014/chart" uri="{C3380CC4-5D6E-409C-BE32-E72D297353CC}">
              <c16:uniqueId val="{00000000-2F1C-493C-B9A6-74FC257C2418}"/>
            </c:ext>
          </c:extLst>
        </c:ser>
        <c:ser>
          <c:idx val="1"/>
          <c:order val="1"/>
          <c:tx>
            <c:strRef>
              <c:f>Sheet2!$R$14</c:f>
              <c:strCache>
                <c:ptCount val="1"/>
                <c:pt idx="0">
                  <c:v>100 to 149 percent of the poverty level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Sheet2!$S$11:$U$11</c:f>
              <c:strCache>
                <c:ptCount val="3"/>
                <c:pt idx="0">
                  <c:v>Total</c:v>
                </c:pt>
                <c:pt idx="1">
                  <c:v>Drove Alone</c:v>
                </c:pt>
                <c:pt idx="2">
                  <c:v>Carpooled</c:v>
                </c:pt>
              </c:strCache>
            </c:strRef>
          </c:cat>
          <c:val>
            <c:numRef>
              <c:f>Sheet2!$S$14:$U$14</c:f>
              <c:numCache>
                <c:formatCode>0.00%</c:formatCode>
                <c:ptCount val="3"/>
                <c:pt idx="0">
                  <c:v>9.3653829635005542E-2</c:v>
                </c:pt>
                <c:pt idx="1">
                  <c:v>9.2872187897824574E-2</c:v>
                </c:pt>
                <c:pt idx="2">
                  <c:v>8.8663679189545E-2</c:v>
                </c:pt>
              </c:numCache>
            </c:numRef>
          </c:val>
          <c:extLst xmlns:c16r2="http://schemas.microsoft.com/office/drawing/2015/06/chart">
            <c:ext xmlns:c16="http://schemas.microsoft.com/office/drawing/2014/chart" uri="{C3380CC4-5D6E-409C-BE32-E72D297353CC}">
              <c16:uniqueId val="{00000001-2F1C-493C-B9A6-74FC257C2418}"/>
            </c:ext>
          </c:extLst>
        </c:ser>
        <c:ser>
          <c:idx val="2"/>
          <c:order val="2"/>
          <c:tx>
            <c:strRef>
              <c:f>Sheet2!$R$15</c:f>
              <c:strCache>
                <c:ptCount val="1"/>
                <c:pt idx="0">
                  <c:v>At or above 150 percent of the poverty level</c:v>
                </c:pt>
              </c:strCache>
            </c:strRef>
          </c:tx>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Sheet2!$S$11:$U$11</c:f>
              <c:strCache>
                <c:ptCount val="3"/>
                <c:pt idx="0">
                  <c:v>Total</c:v>
                </c:pt>
                <c:pt idx="1">
                  <c:v>Drove Alone</c:v>
                </c:pt>
                <c:pt idx="2">
                  <c:v>Carpooled</c:v>
                </c:pt>
              </c:strCache>
            </c:strRef>
          </c:cat>
          <c:val>
            <c:numRef>
              <c:f>Sheet2!$S$15:$U$15</c:f>
              <c:numCache>
                <c:formatCode>0.00%</c:formatCode>
                <c:ptCount val="3"/>
                <c:pt idx="0">
                  <c:v>0.80056381997360493</c:v>
                </c:pt>
                <c:pt idx="1">
                  <c:v>0.8155166195425384</c:v>
                </c:pt>
                <c:pt idx="2">
                  <c:v>0.74320065144996272</c:v>
                </c:pt>
              </c:numCache>
            </c:numRef>
          </c:val>
          <c:extLst xmlns:c16r2="http://schemas.microsoft.com/office/drawing/2015/06/chart">
            <c:ext xmlns:c16="http://schemas.microsoft.com/office/drawing/2014/chart" uri="{C3380CC4-5D6E-409C-BE32-E72D297353CC}">
              <c16:uniqueId val="{00000002-2F1C-493C-B9A6-74FC257C2418}"/>
            </c:ext>
          </c:extLst>
        </c:ser>
        <c:dLbls>
          <c:showLegendKey val="0"/>
          <c:showVal val="0"/>
          <c:showCatName val="0"/>
          <c:showSerName val="0"/>
          <c:showPercent val="0"/>
          <c:showBubbleSize val="0"/>
        </c:dLbls>
        <c:gapWidth val="150"/>
        <c:axId val="419757008"/>
        <c:axId val="419751568"/>
      </c:barChart>
      <c:catAx>
        <c:axId val="4197570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1568"/>
        <c:crosses val="autoZero"/>
        <c:auto val="1"/>
        <c:lblAlgn val="ctr"/>
        <c:lblOffset val="100"/>
        <c:noMultiLvlLbl val="0"/>
      </c:catAx>
      <c:valAx>
        <c:axId val="419751568"/>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700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Lives in a County with Public Transit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 Lives in a county with public transit</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0070C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FB9-4EEE-BFB4-E0CC56500320}"/>
              </c:ext>
            </c:extLst>
          </c:dPt>
          <c:cat>
            <c:strRef>
              <c:f>Sheet1!$A$2:$A$3</c:f>
              <c:strCache>
                <c:ptCount val="2"/>
                <c:pt idx="0">
                  <c:v>Yes</c:v>
                </c:pt>
                <c:pt idx="1">
                  <c:v>No</c:v>
                </c:pt>
              </c:strCache>
            </c:strRef>
          </c:cat>
          <c:val>
            <c:numRef>
              <c:f>Sheet1!$B$2:$B$3</c:f>
              <c:numCache>
                <c:formatCode>0.00%</c:formatCode>
                <c:ptCount val="2"/>
                <c:pt idx="0">
                  <c:v>0.18310000000000001</c:v>
                </c:pt>
                <c:pt idx="1">
                  <c:v>0.81879999999999997</c:v>
                </c:pt>
              </c:numCache>
            </c:numRef>
          </c:val>
          <c:extLst xmlns:c16r2="http://schemas.microsoft.com/office/drawing/2015/06/chart">
            <c:ext xmlns:c16="http://schemas.microsoft.com/office/drawing/2014/chart" uri="{C3380CC4-5D6E-409C-BE32-E72D297353CC}">
              <c16:uniqueId val="{00000008-4FB9-4EEE-BFB4-E0CC56500320}"/>
            </c:ext>
          </c:extLst>
        </c:ser>
        <c:dLbls>
          <c:showLegendKey val="0"/>
          <c:showVal val="0"/>
          <c:showCatName val="0"/>
          <c:showSerName val="0"/>
          <c:showPercent val="0"/>
          <c:showBubbleSize val="0"/>
        </c:dLbls>
        <c:gapWidth val="100"/>
        <c:axId val="419752656"/>
        <c:axId val="419749392"/>
      </c:barChart>
      <c:catAx>
        <c:axId val="41975265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9392"/>
        <c:crosses val="autoZero"/>
        <c:auto val="1"/>
        <c:lblAlgn val="ctr"/>
        <c:lblOffset val="100"/>
        <c:noMultiLvlLbl val="0"/>
      </c:catAx>
      <c:valAx>
        <c:axId val="41974939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Experience Riding Public Transit </a:t>
            </a:r>
          </a:p>
          <a:p>
            <a:pPr>
              <a:defRPr/>
            </a:pPr>
            <a:r>
              <a:rPr lang="en-US"/>
              <a:t>In Southern Georgia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experience riding public transit (In Southern Georgia)</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0070C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FB9-4EEE-BFB4-E0CC56500320}"/>
              </c:ext>
            </c:extLst>
          </c:dPt>
          <c:cat>
            <c:strRef>
              <c:f>Sheet1!$A$2:$A$3</c:f>
              <c:strCache>
                <c:ptCount val="2"/>
                <c:pt idx="0">
                  <c:v>Yes</c:v>
                </c:pt>
                <c:pt idx="1">
                  <c:v>No</c:v>
                </c:pt>
              </c:strCache>
            </c:strRef>
          </c:cat>
          <c:val>
            <c:numRef>
              <c:f>Sheet1!$B$2:$B$3</c:f>
              <c:numCache>
                <c:formatCode>0.00%</c:formatCode>
                <c:ptCount val="2"/>
                <c:pt idx="0">
                  <c:v>0.27310000000000001</c:v>
                </c:pt>
                <c:pt idx="1">
                  <c:v>0.7379</c:v>
                </c:pt>
              </c:numCache>
            </c:numRef>
          </c:val>
          <c:extLst xmlns:c16r2="http://schemas.microsoft.com/office/drawing/2015/06/chart">
            <c:ext xmlns:c16="http://schemas.microsoft.com/office/drawing/2014/chart" uri="{C3380CC4-5D6E-409C-BE32-E72D297353CC}">
              <c16:uniqueId val="{00000008-4FB9-4EEE-BFB4-E0CC56500320}"/>
            </c:ext>
          </c:extLst>
        </c:ser>
        <c:dLbls>
          <c:showLegendKey val="0"/>
          <c:showVal val="0"/>
          <c:showCatName val="0"/>
          <c:showSerName val="0"/>
          <c:showPercent val="0"/>
          <c:showBubbleSize val="0"/>
        </c:dLbls>
        <c:gapWidth val="100"/>
        <c:axId val="419749936"/>
        <c:axId val="419755376"/>
      </c:barChart>
      <c:catAx>
        <c:axId val="41974993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5376"/>
        <c:crosses val="autoZero"/>
        <c:auto val="1"/>
        <c:lblAlgn val="ctr"/>
        <c:lblOffset val="100"/>
        <c:noMultiLvlLbl val="0"/>
      </c:catAx>
      <c:valAx>
        <c:axId val="419755376"/>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Quality</a:t>
            </a:r>
            <a:r>
              <a:rPr lang="en-US" baseline="0"/>
              <a:t> of Service</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Poor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Pricing</c:v>
                </c:pt>
                <c:pt idx="1">
                  <c:v>Customer Service</c:v>
                </c:pt>
                <c:pt idx="2">
                  <c:v>Time efficiency </c:v>
                </c:pt>
              </c:strCache>
            </c:strRef>
          </c:cat>
          <c:val>
            <c:numRef>
              <c:f>Sheet1!$B$2:$B$5</c:f>
              <c:numCache>
                <c:formatCode>0.00%</c:formatCode>
                <c:ptCount val="4"/>
                <c:pt idx="0">
                  <c:v>0.13159999999999999</c:v>
                </c:pt>
                <c:pt idx="1">
                  <c:v>0.13159999999999999</c:v>
                </c:pt>
                <c:pt idx="2">
                  <c:v>0.21049999999999999</c:v>
                </c:pt>
              </c:numCache>
            </c:numRef>
          </c:val>
          <c:extLst xmlns:c16r2="http://schemas.microsoft.com/office/drawing/2015/06/chart">
            <c:ext xmlns:c16="http://schemas.microsoft.com/office/drawing/2014/chart" uri="{C3380CC4-5D6E-409C-BE32-E72D297353CC}">
              <c16:uniqueId val="{00000000-30E4-43E6-A68F-9D990185310D}"/>
            </c:ext>
          </c:extLst>
        </c:ser>
        <c:ser>
          <c:idx val="1"/>
          <c:order val="1"/>
          <c:tx>
            <c:strRef>
              <c:f>Sheet1!$C$1</c:f>
              <c:strCache>
                <c:ptCount val="1"/>
                <c:pt idx="0">
                  <c:v>Fair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Pricing</c:v>
                </c:pt>
                <c:pt idx="1">
                  <c:v>Customer Service</c:v>
                </c:pt>
                <c:pt idx="2">
                  <c:v>Time efficiency </c:v>
                </c:pt>
              </c:strCache>
            </c:strRef>
          </c:cat>
          <c:val>
            <c:numRef>
              <c:f>Sheet1!$C$2:$C$5</c:f>
              <c:numCache>
                <c:formatCode>0.00%</c:formatCode>
                <c:ptCount val="4"/>
                <c:pt idx="0">
                  <c:v>0.21049999999999999</c:v>
                </c:pt>
                <c:pt idx="1">
                  <c:v>0.21049999999999999</c:v>
                </c:pt>
                <c:pt idx="2">
                  <c:v>0.21049999999999999</c:v>
                </c:pt>
              </c:numCache>
            </c:numRef>
          </c:val>
          <c:extLst xmlns:c16r2="http://schemas.microsoft.com/office/drawing/2015/06/chart">
            <c:ext xmlns:c16="http://schemas.microsoft.com/office/drawing/2014/chart" uri="{C3380CC4-5D6E-409C-BE32-E72D297353CC}">
              <c16:uniqueId val="{00000001-30E4-43E6-A68F-9D990185310D}"/>
            </c:ext>
          </c:extLst>
        </c:ser>
        <c:ser>
          <c:idx val="2"/>
          <c:order val="2"/>
          <c:tx>
            <c:strRef>
              <c:f>Sheet1!$D$1</c:f>
              <c:strCache>
                <c:ptCount val="1"/>
                <c:pt idx="0">
                  <c:v>Good</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Pricing</c:v>
                </c:pt>
                <c:pt idx="1">
                  <c:v>Customer Service</c:v>
                </c:pt>
                <c:pt idx="2">
                  <c:v>Time efficiency </c:v>
                </c:pt>
              </c:strCache>
            </c:strRef>
          </c:cat>
          <c:val>
            <c:numRef>
              <c:f>Sheet1!$D$2:$D$5</c:f>
              <c:numCache>
                <c:formatCode>0.00%</c:formatCode>
                <c:ptCount val="4"/>
                <c:pt idx="0">
                  <c:v>0.26319999999999999</c:v>
                </c:pt>
                <c:pt idx="1">
                  <c:v>0.23680000000000001</c:v>
                </c:pt>
                <c:pt idx="2">
                  <c:v>0.26319999999999999</c:v>
                </c:pt>
              </c:numCache>
            </c:numRef>
          </c:val>
          <c:extLst xmlns:c16r2="http://schemas.microsoft.com/office/drawing/2015/06/chart">
            <c:ext xmlns:c16="http://schemas.microsoft.com/office/drawing/2014/chart" uri="{C3380CC4-5D6E-409C-BE32-E72D297353CC}">
              <c16:uniqueId val="{00000002-30E4-43E6-A68F-9D990185310D}"/>
            </c:ext>
          </c:extLst>
        </c:ser>
        <c:ser>
          <c:idx val="3"/>
          <c:order val="3"/>
          <c:tx>
            <c:strRef>
              <c:f>Sheet1!$E$1</c:f>
              <c:strCache>
                <c:ptCount val="1"/>
                <c:pt idx="0">
                  <c:v>Great</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Pricing</c:v>
                </c:pt>
                <c:pt idx="1">
                  <c:v>Customer Service</c:v>
                </c:pt>
                <c:pt idx="2">
                  <c:v>Time efficiency </c:v>
                </c:pt>
              </c:strCache>
            </c:strRef>
          </c:cat>
          <c:val>
            <c:numRef>
              <c:f>Sheet1!$E$2:$E$5</c:f>
              <c:numCache>
                <c:formatCode>0.00%</c:formatCode>
                <c:ptCount val="4"/>
                <c:pt idx="0">
                  <c:v>0.1053</c:v>
                </c:pt>
                <c:pt idx="1">
                  <c:v>0.15790000000000001</c:v>
                </c:pt>
                <c:pt idx="2">
                  <c:v>0.1053</c:v>
                </c:pt>
              </c:numCache>
            </c:numRef>
          </c:val>
          <c:extLst xmlns:c16r2="http://schemas.microsoft.com/office/drawing/2015/06/chart">
            <c:ext xmlns:c16="http://schemas.microsoft.com/office/drawing/2014/chart" uri="{C3380CC4-5D6E-409C-BE32-E72D297353CC}">
              <c16:uniqueId val="{00000003-30E4-43E6-A68F-9D990185310D}"/>
            </c:ext>
          </c:extLst>
        </c:ser>
        <c:ser>
          <c:idx val="4"/>
          <c:order val="4"/>
          <c:tx>
            <c:strRef>
              <c:f>Sheet1!$F$1</c:f>
              <c:strCache>
                <c:ptCount val="1"/>
                <c:pt idx="0">
                  <c:v>Excellent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3"/>
                <c:pt idx="0">
                  <c:v>Pricing</c:v>
                </c:pt>
                <c:pt idx="1">
                  <c:v>Customer Service</c:v>
                </c:pt>
                <c:pt idx="2">
                  <c:v>Time efficiency </c:v>
                </c:pt>
              </c:strCache>
            </c:strRef>
          </c:cat>
          <c:val>
            <c:numRef>
              <c:f>Sheet1!$F$2:$F$5</c:f>
              <c:numCache>
                <c:formatCode>0.00%</c:formatCode>
                <c:ptCount val="4"/>
                <c:pt idx="0">
                  <c:v>0.28949999999999998</c:v>
                </c:pt>
                <c:pt idx="1">
                  <c:v>0.26319999999999999</c:v>
                </c:pt>
                <c:pt idx="2">
                  <c:v>0.21049999999999999</c:v>
                </c:pt>
              </c:numCache>
            </c:numRef>
          </c:val>
          <c:extLst xmlns:c16r2="http://schemas.microsoft.com/office/drawing/2015/06/chart">
            <c:ext xmlns:c16="http://schemas.microsoft.com/office/drawing/2014/chart" uri="{C3380CC4-5D6E-409C-BE32-E72D297353CC}">
              <c16:uniqueId val="{00000004-30E4-43E6-A68F-9D990185310D}"/>
            </c:ext>
          </c:extLst>
        </c:ser>
        <c:dLbls>
          <c:showLegendKey val="0"/>
          <c:showVal val="0"/>
          <c:showCatName val="0"/>
          <c:showSerName val="0"/>
          <c:showPercent val="0"/>
          <c:showBubbleSize val="0"/>
        </c:dLbls>
        <c:gapWidth val="100"/>
        <c:overlap val="-24"/>
        <c:axId val="419741776"/>
        <c:axId val="419747760"/>
      </c:barChart>
      <c:catAx>
        <c:axId val="4197417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7760"/>
        <c:crosses val="autoZero"/>
        <c:auto val="1"/>
        <c:lblAlgn val="ctr"/>
        <c:lblOffset val="100"/>
        <c:noMultiLvlLbl val="0"/>
      </c:catAx>
      <c:valAx>
        <c:axId val="41974776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Community Feedback</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0070C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FB9-4EEE-BFB4-E0CC56500320}"/>
              </c:ext>
            </c:extLst>
          </c:dPt>
          <c:dPt>
            <c:idx val="2"/>
            <c:invertIfNegative val="0"/>
            <c:bubble3D val="0"/>
            <c:spPr>
              <a:solidFill>
                <a:schemeClr val="accent4"/>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4FB9-4EEE-BFB4-E0CC56500320}"/>
              </c:ext>
            </c:extLst>
          </c:dPt>
          <c:dPt>
            <c:idx val="3"/>
            <c:invertIfNegative val="0"/>
            <c:bubble3D val="0"/>
            <c:spPr>
              <a:solidFill>
                <a:schemeClr val="accent5">
                  <a:lumMod val="40000"/>
                  <a:lumOff val="60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4FB9-4EEE-BFB4-E0CC56500320}"/>
              </c:ext>
            </c:extLst>
          </c:dPt>
          <c:dPt>
            <c:idx val="4"/>
            <c:invertIfNegative val="0"/>
            <c:bubble3D val="0"/>
            <c:spPr>
              <a:solidFill>
                <a:schemeClr val="accent2"/>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4FB9-4EEE-BFB4-E0CC56500320}"/>
              </c:ext>
            </c:extLst>
          </c:dPt>
          <c:cat>
            <c:strRef>
              <c:f>Sheet1!$A$2:$A$6</c:f>
              <c:strCache>
                <c:ptCount val="5"/>
                <c:pt idx="0">
                  <c:v>Fixed routes </c:v>
                </c:pt>
                <c:pt idx="1">
                  <c:v>Better affordability</c:v>
                </c:pt>
                <c:pt idx="2">
                  <c:v>Better quality vehicles</c:v>
                </c:pt>
                <c:pt idx="3">
                  <c:v>More reliable schedules</c:v>
                </c:pt>
                <c:pt idx="4">
                  <c:v>Other</c:v>
                </c:pt>
              </c:strCache>
            </c:strRef>
          </c:cat>
          <c:val>
            <c:numRef>
              <c:f>Sheet1!$B$2:$B$6</c:f>
              <c:numCache>
                <c:formatCode>0.00%</c:formatCode>
                <c:ptCount val="5"/>
                <c:pt idx="0">
                  <c:v>0.47370000000000001</c:v>
                </c:pt>
                <c:pt idx="1">
                  <c:v>0.28949999999999998</c:v>
                </c:pt>
                <c:pt idx="2">
                  <c:v>0.26319999999999999</c:v>
                </c:pt>
                <c:pt idx="3">
                  <c:v>0.60529999999999995</c:v>
                </c:pt>
                <c:pt idx="4">
                  <c:v>0.26319999999999999</c:v>
                </c:pt>
              </c:numCache>
            </c:numRef>
          </c:val>
          <c:extLst xmlns:c16r2="http://schemas.microsoft.com/office/drawing/2015/06/chart">
            <c:ext xmlns:c16="http://schemas.microsoft.com/office/drawing/2014/chart" uri="{C3380CC4-5D6E-409C-BE32-E72D297353CC}">
              <c16:uniqueId val="{00000008-4FB9-4EEE-BFB4-E0CC56500320}"/>
            </c:ext>
          </c:extLst>
        </c:ser>
        <c:dLbls>
          <c:showLegendKey val="0"/>
          <c:showVal val="0"/>
          <c:showCatName val="0"/>
          <c:showSerName val="0"/>
          <c:showPercent val="0"/>
          <c:showBubbleSize val="0"/>
        </c:dLbls>
        <c:gapWidth val="100"/>
        <c:axId val="419742320"/>
        <c:axId val="419742864"/>
      </c:barChart>
      <c:catAx>
        <c:axId val="41974232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2864"/>
        <c:crosses val="autoZero"/>
        <c:auto val="1"/>
        <c:lblAlgn val="ctr"/>
        <c:lblOffset val="100"/>
        <c:noMultiLvlLbl val="0"/>
      </c:catAx>
      <c:valAx>
        <c:axId val="419742864"/>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Reasons for Not Using Public Transit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Reasons for not using rural transit</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spPr>
              <a:solidFill>
                <a:srgbClr val="0070C0"/>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4FB9-4EEE-BFB4-E0CC56500320}"/>
              </c:ext>
            </c:extLst>
          </c:dPt>
          <c:dPt>
            <c:idx val="2"/>
            <c:invertIfNegative val="0"/>
            <c:bubble3D val="0"/>
            <c:spPr>
              <a:solidFill>
                <a:schemeClr val="accent4"/>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4FB9-4EEE-BFB4-E0CC56500320}"/>
              </c:ext>
            </c:extLst>
          </c:dPt>
          <c:dPt>
            <c:idx val="3"/>
            <c:invertIfNegative val="0"/>
            <c:bubble3D val="0"/>
            <c:spPr>
              <a:solidFill>
                <a:schemeClr val="accent5">
                  <a:lumMod val="40000"/>
                  <a:lumOff val="60000"/>
                </a:schemeClr>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4FB9-4EEE-BFB4-E0CC56500320}"/>
              </c:ext>
            </c:extLst>
          </c:dPt>
          <c:dPt>
            <c:idx val="4"/>
            <c:invertIfNegative val="0"/>
            <c:bubble3D val="0"/>
            <c:spPr>
              <a:solidFill>
                <a:schemeClr val="accent2"/>
              </a:soli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4FB9-4EEE-BFB4-E0CC56500320}"/>
              </c:ext>
            </c:extLst>
          </c:dPt>
          <c:cat>
            <c:strRef>
              <c:f>Sheet1!$A$2:$A$6</c:f>
              <c:strCache>
                <c:ptCount val="5"/>
                <c:pt idx="0">
                  <c:v>Too expensive</c:v>
                </c:pt>
                <c:pt idx="1">
                  <c:v>Too unreliable</c:v>
                </c:pt>
                <c:pt idx="2">
                  <c:v>Does not cover my area</c:v>
                </c:pt>
                <c:pt idx="3">
                  <c:v>I have access to a motor-vehicle</c:v>
                </c:pt>
                <c:pt idx="4">
                  <c:v>Other</c:v>
                </c:pt>
              </c:strCache>
            </c:strRef>
          </c:cat>
          <c:val>
            <c:numRef>
              <c:f>Sheet1!$B$2:$B$6</c:f>
              <c:numCache>
                <c:formatCode>0.00%</c:formatCode>
                <c:ptCount val="5"/>
                <c:pt idx="0">
                  <c:v>0.04</c:v>
                </c:pt>
                <c:pt idx="1">
                  <c:v>5.33E-2</c:v>
                </c:pt>
                <c:pt idx="2">
                  <c:v>0.33329999999999999</c:v>
                </c:pt>
                <c:pt idx="3">
                  <c:v>0.45329999999999998</c:v>
                </c:pt>
                <c:pt idx="4">
                  <c:v>0.12</c:v>
                </c:pt>
              </c:numCache>
            </c:numRef>
          </c:val>
          <c:extLst xmlns:c16r2="http://schemas.microsoft.com/office/drawing/2015/06/chart">
            <c:ext xmlns:c16="http://schemas.microsoft.com/office/drawing/2014/chart" uri="{C3380CC4-5D6E-409C-BE32-E72D297353CC}">
              <c16:uniqueId val="{00000008-4FB9-4EEE-BFB4-E0CC56500320}"/>
            </c:ext>
          </c:extLst>
        </c:ser>
        <c:dLbls>
          <c:showLegendKey val="0"/>
          <c:showVal val="0"/>
          <c:showCatName val="0"/>
          <c:showSerName val="0"/>
          <c:showPercent val="0"/>
          <c:showBubbleSize val="0"/>
        </c:dLbls>
        <c:gapWidth val="100"/>
        <c:axId val="419753200"/>
        <c:axId val="419748304"/>
      </c:barChart>
      <c:catAx>
        <c:axId val="41975320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48304"/>
        <c:crosses val="autoZero"/>
        <c:auto val="1"/>
        <c:lblAlgn val="ctr"/>
        <c:lblOffset val="100"/>
        <c:noMultiLvlLbl val="0"/>
      </c:catAx>
      <c:valAx>
        <c:axId val="419748304"/>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975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Examining the possibility of a Regional Public Transit system administered by the 
Southern Georgia Regional Commission to leverage economies of scale and improve 
overall access and mobility for residents in the 18 county service area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4125C9-5B46-4410-9402-3506072C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27</Pages>
  <Words>6382</Words>
  <Characters>36383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Regional transit plan</vt:lpstr>
    </vt:vector>
  </TitlesOfParts>
  <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transit plan</dc:title>
  <dc:subject>An Analysis and Feasibility Assessment</dc:subject>
  <dc:creator/>
  <cp:keywords/>
  <dc:description/>
  <cp:lastModifiedBy>John Dillard</cp:lastModifiedBy>
  <cp:revision>36</cp:revision>
  <dcterms:created xsi:type="dcterms:W3CDTF">2019-06-12T13:08:00Z</dcterms:created>
  <dcterms:modified xsi:type="dcterms:W3CDTF">2019-06-25T12:53:00Z</dcterms:modified>
</cp:coreProperties>
</file>